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9-</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R4-2108998</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ascii="Arial" w:hAnsi="Arial" w:eastAsia="宋体"/>
          <w:b/>
          <w:sz w:val="24"/>
          <w:szCs w:val="24"/>
          <w:lang w:eastAsia="zh-CN"/>
        </w:rPr>
        <w:t>Electronic Meeting, May. 19-27, 2021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eastAsia="宋体"/>
                <w:lang w:val="en-US" w:eastAsia="zh-CN"/>
              </w:rPr>
            </w:pPr>
            <w:r>
              <w:rPr>
                <w:rFonts w:hint="eastAsia" w:eastAsia="宋体"/>
                <w:b/>
                <w:sz w:val="28"/>
                <w:lang w:val="en-US" w:eastAsia="zh-CN"/>
              </w:rPr>
              <w:t>1855</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15.13.0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Maintenance CR for test cases - R15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rPr>
              <w:t>NR_newRAT-Perf</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20-05-08</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 xml:space="preserve">In </w:t>
            </w:r>
            <w:r>
              <w:t>A.7.6.2.</w:t>
            </w:r>
            <w:r>
              <w:rPr>
                <w:rFonts w:hint="eastAsia" w:eastAsia="宋体"/>
                <w:lang w:val="en-US" w:eastAsia="zh-CN"/>
              </w:rPr>
              <w:t>5</w:t>
            </w:r>
            <w:r>
              <w:t>.1</w:t>
            </w:r>
            <w:r>
              <w:rPr>
                <w:rFonts w:hint="eastAsia" w:eastAsia="宋体"/>
                <w:lang w:val="en-US" w:eastAsia="zh-CN"/>
              </w:rPr>
              <w:t xml:space="preserve">, </w:t>
            </w:r>
            <w:r>
              <w:t>A.7.6.2.</w:t>
            </w:r>
            <w:r>
              <w:rPr>
                <w:rFonts w:hint="eastAsia" w:eastAsia="宋体"/>
                <w:lang w:val="en-US" w:eastAsia="zh-CN"/>
              </w:rPr>
              <w:t>6</w:t>
            </w:r>
            <w:r>
              <w:t>.1</w:t>
            </w:r>
            <w:r>
              <w:rPr>
                <w:rFonts w:hint="eastAsia" w:eastAsia="宋体"/>
                <w:lang w:val="en-US" w:eastAsia="zh-CN"/>
              </w:rPr>
              <w:t xml:space="preserve">, </w:t>
            </w:r>
            <w:r>
              <w:t>A.7.6.2.</w:t>
            </w:r>
            <w:r>
              <w:rPr>
                <w:rFonts w:hint="eastAsia" w:eastAsia="宋体"/>
                <w:lang w:val="en-US" w:eastAsia="zh-CN"/>
              </w:rPr>
              <w:t>7</w:t>
            </w:r>
            <w:r>
              <w:t>.1</w:t>
            </w:r>
            <w:r>
              <w:rPr>
                <w:rFonts w:hint="eastAsia" w:eastAsia="宋体"/>
                <w:lang w:val="en-US" w:eastAsia="zh-CN"/>
              </w:rPr>
              <w:t xml:space="preserve"> and </w:t>
            </w:r>
            <w:r>
              <w:t>A.7.6.2.8.1</w:t>
            </w:r>
            <w:r>
              <w:rPr>
                <w:rFonts w:hint="eastAsia" w:eastAsia="宋体"/>
                <w:lang w:val="en-US" w:eastAsia="zh-CN"/>
              </w:rPr>
              <w:t>, there is no cell 3 configured. The UE shall not have any timing information on NR cell 2.</w:t>
            </w:r>
          </w:p>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 xml:space="preserve">In </w:t>
            </w:r>
            <w:r>
              <w:rPr>
                <w:snapToGrid w:val="0"/>
              </w:rPr>
              <w:t>A.6.6.1.4.2</w:t>
            </w:r>
            <w:r>
              <w:rPr>
                <w:rFonts w:hint="eastAsia" w:eastAsia="宋体"/>
                <w:snapToGrid w:val="0"/>
                <w:lang w:val="en-US" w:eastAsia="zh-CN"/>
              </w:rPr>
              <w:t>,</w:t>
            </w:r>
            <w:r>
              <w:rPr>
                <w:rFonts w:hint="eastAsia" w:eastAsia="宋体"/>
                <w:lang w:val="en-US" w:eastAsia="zh-CN"/>
              </w:rPr>
              <w:t xml:space="preserve"> </w:t>
            </w:r>
            <w:r>
              <w:rPr>
                <w:lang w:eastAsia="ko-KR"/>
              </w:rPr>
              <w:t>A.7.7.1.2.2</w:t>
            </w:r>
            <w:r>
              <w:rPr>
                <w:rFonts w:hint="eastAsia" w:eastAsia="宋体"/>
                <w:lang w:val="en-US" w:eastAsia="zh-CN"/>
              </w:rPr>
              <w:t xml:space="preserve"> and </w:t>
            </w:r>
            <w:r>
              <w:rPr>
                <w:lang w:eastAsia="ko-KR"/>
              </w:rPr>
              <w:t>A.</w:t>
            </w:r>
            <w:r>
              <w:rPr>
                <w:lang w:eastAsia="zh-CN"/>
              </w:rPr>
              <w:t>7</w:t>
            </w:r>
            <w:r>
              <w:rPr>
                <w:lang w:eastAsia="ko-KR"/>
              </w:rPr>
              <w:t>.7.1.3.2</w:t>
            </w:r>
            <w:r>
              <w:rPr>
                <w:rFonts w:hint="eastAsia" w:eastAsia="宋体"/>
                <w:lang w:val="en-US" w:eastAsia="zh-CN"/>
              </w:rPr>
              <w:t>, the timing offset configured shall be between cell 1 and cell 2.</w:t>
            </w:r>
          </w:p>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 xml:space="preserve">In </w:t>
            </w:r>
            <w:r>
              <w:rPr>
                <w:lang w:eastAsia="zh-CN"/>
              </w:rPr>
              <w:t>A.</w:t>
            </w:r>
            <w:r>
              <w:rPr>
                <w:rFonts w:hint="eastAsia"/>
                <w:lang w:eastAsia="zh-CN"/>
              </w:rPr>
              <w:t>7</w:t>
            </w:r>
            <w:r>
              <w:rPr>
                <w:lang w:eastAsia="zh-CN"/>
              </w:rPr>
              <w:t>.5.3.</w:t>
            </w:r>
            <w:r>
              <w:rPr>
                <w:rFonts w:hint="eastAsia"/>
                <w:lang w:eastAsia="zh-CN"/>
              </w:rPr>
              <w:t>2</w:t>
            </w:r>
            <w:r>
              <w:rPr>
                <w:lang w:eastAsia="zh-CN"/>
              </w:rPr>
              <w:t>.1</w:t>
            </w:r>
            <w:r>
              <w:rPr>
                <w:rFonts w:hint="eastAsia"/>
                <w:lang w:val="en-US" w:eastAsia="zh-CN"/>
              </w:rPr>
              <w:t>, cell 2 shall increase the power to that of cell 1, not cell 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Correct the above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Some of the test configurations are not feasible or misleading. Some tests may not be feasible due to lack of configuration information.</w:t>
            </w:r>
            <w:bookmarkStart w:id="8" w:name="_GoBack"/>
            <w:bookmarkEnd w:id="8"/>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snapToGrid w:val="0"/>
              </w:rPr>
              <w:t>A.6.6.1.4.2</w:t>
            </w:r>
            <w:r>
              <w:rPr>
                <w:rFonts w:hint="eastAsia" w:eastAsia="宋体"/>
                <w:snapToGrid w:val="0"/>
                <w:lang w:val="en-US" w:eastAsia="zh-CN"/>
              </w:rPr>
              <w:t xml:space="preserve">, </w:t>
            </w:r>
            <w:r>
              <w:rPr>
                <w:lang w:eastAsia="zh-CN"/>
              </w:rPr>
              <w:t>A.</w:t>
            </w:r>
            <w:r>
              <w:rPr>
                <w:rFonts w:hint="eastAsia"/>
                <w:lang w:eastAsia="zh-CN"/>
              </w:rPr>
              <w:t>7</w:t>
            </w:r>
            <w:r>
              <w:rPr>
                <w:lang w:eastAsia="zh-CN"/>
              </w:rPr>
              <w:t>.5.3.</w:t>
            </w:r>
            <w:r>
              <w:rPr>
                <w:rFonts w:hint="eastAsia"/>
                <w:lang w:eastAsia="zh-CN"/>
              </w:rPr>
              <w:t>2</w:t>
            </w:r>
            <w:r>
              <w:rPr>
                <w:lang w:eastAsia="zh-CN"/>
              </w:rPr>
              <w:t>.1</w:t>
            </w:r>
            <w:r>
              <w:rPr>
                <w:rFonts w:hint="eastAsia"/>
                <w:lang w:val="en-US" w:eastAsia="zh-CN"/>
              </w:rPr>
              <w:t xml:space="preserve">, </w:t>
            </w:r>
            <w:r>
              <w:t>A.7.6.2.</w:t>
            </w:r>
            <w:r>
              <w:rPr>
                <w:rFonts w:hint="eastAsia" w:eastAsia="宋体"/>
                <w:lang w:val="en-US" w:eastAsia="zh-CN"/>
              </w:rPr>
              <w:t>5</w:t>
            </w:r>
            <w:r>
              <w:t>.1</w:t>
            </w:r>
            <w:r>
              <w:rPr>
                <w:rFonts w:hint="eastAsia" w:eastAsia="宋体"/>
                <w:lang w:val="en-US" w:eastAsia="zh-CN"/>
              </w:rPr>
              <w:t xml:space="preserve">, </w:t>
            </w:r>
            <w:r>
              <w:t>A.7.6.2.</w:t>
            </w:r>
            <w:r>
              <w:rPr>
                <w:rFonts w:hint="eastAsia" w:eastAsia="宋体"/>
                <w:lang w:val="en-US" w:eastAsia="zh-CN"/>
              </w:rPr>
              <w:t>6</w:t>
            </w:r>
            <w:r>
              <w:t>.1</w:t>
            </w:r>
            <w:r>
              <w:rPr>
                <w:rFonts w:hint="eastAsia" w:eastAsia="宋体"/>
                <w:lang w:val="en-US" w:eastAsia="zh-CN"/>
              </w:rPr>
              <w:t xml:space="preserve">, </w:t>
            </w:r>
            <w:r>
              <w:t>A.7.6.2.</w:t>
            </w:r>
            <w:r>
              <w:rPr>
                <w:rFonts w:hint="eastAsia" w:eastAsia="宋体"/>
                <w:lang w:val="en-US" w:eastAsia="zh-CN"/>
              </w:rPr>
              <w:t>7</w:t>
            </w:r>
            <w:r>
              <w:t>.1</w:t>
            </w:r>
            <w:r>
              <w:rPr>
                <w:rFonts w:hint="eastAsia" w:eastAsia="宋体"/>
                <w:lang w:val="en-US" w:eastAsia="zh-CN"/>
              </w:rPr>
              <w:t xml:space="preserve">, </w:t>
            </w:r>
            <w:r>
              <w:t>A.7.6.2.8.1</w:t>
            </w:r>
            <w:r>
              <w:rPr>
                <w:rFonts w:hint="eastAsia" w:eastAsia="宋体"/>
                <w:lang w:val="en-US" w:eastAsia="zh-CN"/>
              </w:rPr>
              <w:t xml:space="preserve">, </w:t>
            </w:r>
            <w:r>
              <w:rPr>
                <w:lang w:eastAsia="ko-KR"/>
              </w:rPr>
              <w:t>A.7.7.1.2.2</w:t>
            </w:r>
            <w:r>
              <w:rPr>
                <w:rFonts w:hint="eastAsia" w:eastAsia="宋体"/>
                <w:lang w:val="en-US" w:eastAsia="zh-CN"/>
              </w:rPr>
              <w:t xml:space="preserve">, </w:t>
            </w:r>
            <w:r>
              <w:rPr>
                <w:lang w:eastAsia="ko-KR"/>
              </w:rPr>
              <w:t>A.</w:t>
            </w:r>
            <w:r>
              <w:rPr>
                <w:lang w:eastAsia="zh-CN"/>
              </w:rPr>
              <w:t>7</w:t>
            </w:r>
            <w:r>
              <w:rPr>
                <w:lang w:eastAsia="ko-KR"/>
              </w:rPr>
              <w:t>.7.1.3.2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6"/>
        <w:rPr>
          <w:snapToGrid w:val="0"/>
        </w:rPr>
      </w:pPr>
      <w:r>
        <w:rPr>
          <w:snapToGrid w:val="0"/>
        </w:rPr>
        <w:t>A.6.6.1.4.2</w:t>
      </w:r>
      <w:r>
        <w:rPr>
          <w:snapToGrid w:val="0"/>
        </w:rPr>
        <w:tab/>
      </w:r>
      <w:r>
        <w:rPr>
          <w:snapToGrid w:val="0"/>
        </w:rPr>
        <w:t>Test parameters</w:t>
      </w:r>
    </w:p>
    <w:p>
      <w:pPr>
        <w:rPr>
          <w:rFonts w:cs="v4.2.0"/>
        </w:rPr>
      </w:pPr>
      <w:r>
        <w:rPr>
          <w:rFonts w:cs="v4.2.0"/>
        </w:rPr>
        <w:t>Two cells are deployed in the test, which are FR1 PCell (Cell 1) and a FR1 neighbour cell (Cell 2) on the same frequency as the PCell. The test parameters for PCell are given in Table A.6.6.1.4.2-1, A.6.6.1.4.2-2 and A.6.6.1.4.2-3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pPr>
        <w:rPr>
          <w:rFonts w:cs="v4.2.0"/>
        </w:rPr>
      </w:pPr>
      <w:r>
        <w:rPr>
          <w:rFonts w:cs="v4.2.0"/>
        </w:rPr>
        <w:t xml:space="preserve">UE needs to be provided at least once every 500ms with new </w:t>
      </w:r>
      <w:r>
        <w:t>Timing Advance Command MAC control element to restart the Time alignment timer to keep UE uplink time alignment. Furhtermore UE is allocated with PUSCH resource at every DRX cycle.</w:t>
      </w:r>
    </w:p>
    <w:p>
      <w:pPr>
        <w:rPr>
          <w:rFonts w:cs="v4.2.0"/>
        </w:rPr>
      </w:pPr>
    </w:p>
    <w:p>
      <w:pPr>
        <w:keepNext/>
        <w:keepLines/>
        <w:spacing w:before="60"/>
        <w:jc w:val="center"/>
        <w:rPr>
          <w:rFonts w:ascii="Arial" w:hAnsi="Arial"/>
          <w:b/>
        </w:rPr>
      </w:pPr>
      <w:r>
        <w:rPr>
          <w:rFonts w:ascii="Arial" w:hAnsi="Arial"/>
          <w:b/>
        </w:rPr>
        <w:t>Table A.6.6.1.4.2-1: Supported test configurations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72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1</w:t>
            </w:r>
          </w:p>
        </w:tc>
        <w:tc>
          <w:tcPr>
            <w:tcW w:w="72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2</w:t>
            </w:r>
          </w:p>
        </w:tc>
        <w:tc>
          <w:tcPr>
            <w:tcW w:w="72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3</w:t>
            </w:r>
          </w:p>
        </w:tc>
        <w:tc>
          <w:tcPr>
            <w:tcW w:w="72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p>
      <w:pPr>
        <w:keepNext/>
        <w:keepLines/>
        <w:spacing w:before="60"/>
        <w:jc w:val="center"/>
        <w:rPr>
          <w:rFonts w:ascii="Arial" w:hAnsi="Arial"/>
          <w:b/>
        </w:rPr>
      </w:pPr>
      <w:r>
        <w:rPr>
          <w:rFonts w:ascii="Arial" w:hAnsi="Arial" w:cs="v4.2.0"/>
          <w:b/>
        </w:rPr>
        <w:t>Table A.6.6.1.4.2-2: General test parameters for SA intra-frequency event triggered reporting with per-UE gaps for PCell in FR1 with DRX</w:t>
      </w:r>
    </w:p>
    <w:tbl>
      <w:tblPr>
        <w:tblStyle w:val="4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1205"/>
        <w:gridCol w:w="1375"/>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b/>
                <w:sz w:val="18"/>
              </w:rPr>
            </w:pPr>
            <w:r>
              <w:rPr>
                <w:rFonts w:ascii="Arial" w:hAnsi="Arial" w:cs="v4.2.0"/>
                <w:b/>
                <w:sz w:val="18"/>
              </w:rPr>
              <w:t>Parameter</w:t>
            </w:r>
          </w:p>
        </w:tc>
        <w:tc>
          <w:tcPr>
            <w:tcW w:w="709"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b/>
                <w:sz w:val="18"/>
              </w:rPr>
            </w:pPr>
            <w:r>
              <w:rPr>
                <w:rFonts w:ascii="Arial" w:hAnsi="Arial" w:cs="v4.2.0"/>
                <w:b/>
                <w:sz w:val="18"/>
              </w:rPr>
              <w:t>Unit</w:t>
            </w:r>
          </w:p>
        </w:tc>
        <w:tc>
          <w:tcPr>
            <w:tcW w:w="99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v4.2.0"/>
                <w:b/>
                <w:sz w:val="18"/>
                <w:lang w:eastAsia="zh-CN"/>
              </w:rPr>
            </w:pPr>
            <w:r>
              <w:rPr>
                <w:rFonts w:ascii="Arial" w:hAnsi="Arial" w:cs="v4.2.0"/>
                <w:b/>
                <w:sz w:val="18"/>
                <w:lang w:eastAsia="zh-CN"/>
              </w:rPr>
              <w:t>Test configuration</w:t>
            </w:r>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v4.2.0"/>
                <w:b/>
                <w:sz w:val="18"/>
              </w:rPr>
              <w:t>Value</w:t>
            </w:r>
          </w:p>
        </w:tc>
        <w:tc>
          <w:tcPr>
            <w:tcW w:w="2807"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b/>
                <w:sz w:val="18"/>
              </w:rPr>
            </w:pPr>
            <w:r>
              <w:rPr>
                <w:rFonts w:ascii="Arial" w:hAnsi="Arial" w:cs="v4.2.0"/>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trPr>
        <w:tc>
          <w:tcPr>
            <w:tcW w:w="251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rPr>
            </w:pPr>
          </w:p>
        </w:tc>
        <w:tc>
          <w:tcPr>
            <w:tcW w:w="709"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rPr>
            </w:pPr>
          </w:p>
        </w:tc>
        <w:tc>
          <w:tcPr>
            <w:tcW w:w="992"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b/>
                <w:sz w:val="18"/>
                <w:lang w:eastAsia="zh-CN"/>
              </w:rPr>
            </w:pPr>
          </w:p>
        </w:tc>
        <w:tc>
          <w:tcPr>
            <w:tcW w:w="12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Test 1</w:t>
            </w:r>
          </w:p>
        </w:tc>
        <w:tc>
          <w:tcPr>
            <w:tcW w:w="13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rPr>
            </w:pPr>
            <w:r>
              <w:rPr>
                <w:rFonts w:ascii="Arial" w:hAnsi="Arial" w:cs="v4.2.0"/>
                <w:b/>
                <w:sz w:val="18"/>
                <w:lang w:eastAsia="zh-CN"/>
              </w:rPr>
              <w:t>Test 2</w:t>
            </w:r>
          </w:p>
        </w:tc>
        <w:tc>
          <w:tcPr>
            <w:tcW w:w="2807"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Active cell</w:t>
            </w:r>
          </w:p>
        </w:tc>
        <w:tc>
          <w:tcPr>
            <w:tcW w:w="709" w:type="dxa"/>
            <w:tcBorders>
              <w:top w:val="single" w:color="auto" w:sz="4" w:space="0"/>
              <w:left w:val="single" w:color="auto" w:sz="4" w:space="0"/>
              <w:bottom w:val="single" w:color="auto" w:sz="4" w:space="0"/>
              <w:right w:val="single" w:color="auto" w:sz="4" w:space="0"/>
            </w:tcBorders>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Cell 1</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rPr>
            </w:pPr>
            <w:r>
              <w:rPr>
                <w:rFonts w:ascii="Arial" w:hAnsi="Arial" w:cs="v4.2.0"/>
                <w:bCs/>
                <w:sz w:val="18"/>
              </w:rPr>
              <w:t>Neighbour cell</w:t>
            </w:r>
          </w:p>
        </w:tc>
        <w:tc>
          <w:tcPr>
            <w:tcW w:w="709" w:type="dxa"/>
            <w:tcBorders>
              <w:top w:val="single" w:color="auto" w:sz="4" w:space="0"/>
              <w:left w:val="single" w:color="auto" w:sz="4" w:space="0"/>
              <w:bottom w:val="single" w:color="auto" w:sz="4" w:space="0"/>
              <w:right w:val="single" w:color="auto" w:sz="4" w:space="0"/>
            </w:tcBorders>
          </w:tcPr>
          <w:p>
            <w:pPr>
              <w:pStyle w:val="54"/>
              <w:rPr>
                <w:b/>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b/>
              </w:rPr>
            </w:pPr>
            <w:r>
              <w:rPr>
                <w:rFonts w:cs="v4.2.0"/>
                <w:bCs/>
              </w:rPr>
              <w:t>Cell 2</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r>
              <w:rPr>
                <w:rFonts w:cs="v4.2.0"/>
                <w:bCs/>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lang w:val="it-IT"/>
              </w:rPr>
            </w:pPr>
            <w:r>
              <w:rPr>
                <w:rFonts w:ascii="Arial" w:hAnsi="Arial" w:cs="v4.2.0"/>
                <w:sz w:val="18"/>
                <w:lang w:val="it-IT"/>
              </w:rPr>
              <w:t>RF Channel Number</w:t>
            </w:r>
          </w:p>
        </w:tc>
        <w:tc>
          <w:tcPr>
            <w:tcW w:w="709" w:type="dxa"/>
            <w:tcBorders>
              <w:top w:val="single" w:color="auto" w:sz="4" w:space="0"/>
              <w:left w:val="single" w:color="auto" w:sz="4" w:space="0"/>
              <w:bottom w:val="single" w:color="auto" w:sz="4" w:space="0"/>
              <w:right w:val="single" w:color="auto" w:sz="4" w:space="0"/>
            </w:tcBorders>
          </w:tcPr>
          <w:p>
            <w:pPr>
              <w:pStyle w:val="54"/>
              <w:rPr>
                <w:b/>
                <w:lang w:val="it-IT"/>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b/>
              </w:rPr>
            </w:pPr>
            <w:r>
              <w:rPr>
                <w:rFonts w:cs="v4.2.0"/>
                <w:bCs/>
              </w:rPr>
              <w:t>1: Cell 1 and Cell 2</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lang w:val="it-IT" w:eastAsia="zh-CN"/>
              </w:rPr>
            </w:pPr>
            <w:r>
              <w:rPr>
                <w:rFonts w:ascii="Arial" w:hAnsi="Arial" w:cs="v4.2.0"/>
                <w:sz w:val="18"/>
                <w:lang w:val="it-IT" w:eastAsia="zh-CN"/>
              </w:rPr>
              <w:t>Measurement gap type</w:t>
            </w:r>
          </w:p>
        </w:tc>
        <w:tc>
          <w:tcPr>
            <w:tcW w:w="709" w:type="dxa"/>
            <w:tcBorders>
              <w:top w:val="single" w:color="auto" w:sz="4" w:space="0"/>
              <w:left w:val="single" w:color="auto" w:sz="4" w:space="0"/>
              <w:bottom w:val="single" w:color="auto" w:sz="4" w:space="0"/>
              <w:right w:val="single" w:color="auto" w:sz="4" w:space="0"/>
            </w:tcBorders>
          </w:tcPr>
          <w:p>
            <w:pPr>
              <w:pStyle w:val="54"/>
              <w:rPr>
                <w:lang w:val="it-IT"/>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Per-UE gaps</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lang w:val="it-IT" w:eastAsia="zh-CN"/>
              </w:rPr>
            </w:pPr>
            <w:r>
              <w:rPr>
                <w:rFonts w:ascii="Arial" w:hAnsi="Arial" w:cs="v4.2.0"/>
                <w:sz w:val="18"/>
                <w:lang w:val="it-IT" w:eastAsia="zh-CN"/>
              </w:rPr>
              <w:t>Measurement gap repitition periodicity</w:t>
            </w:r>
          </w:p>
        </w:tc>
        <w:tc>
          <w:tcPr>
            <w:tcW w:w="709" w:type="dxa"/>
            <w:tcBorders>
              <w:top w:val="single" w:color="auto" w:sz="4" w:space="0"/>
              <w:left w:val="single" w:color="auto" w:sz="4" w:space="0"/>
              <w:bottom w:val="single" w:color="auto" w:sz="4" w:space="0"/>
              <w:right w:val="single" w:color="auto" w:sz="4" w:space="0"/>
            </w:tcBorders>
          </w:tcPr>
          <w:p>
            <w:pPr>
              <w:pStyle w:val="54"/>
              <w:rPr>
                <w:lang w:val="it-IT" w:eastAsia="zh-CN"/>
              </w:rPr>
            </w:pPr>
            <w:r>
              <w:rPr>
                <w:lang w:eastAsia="zh-CN"/>
              </w:rPr>
              <w:t>ms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40</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lang w:val="it-IT" w:eastAsia="zh-CN"/>
              </w:rPr>
            </w:pPr>
            <w:r>
              <w:rPr>
                <w:rFonts w:ascii="Arial" w:hAnsi="Arial" w:cs="v4.2.0"/>
                <w:sz w:val="18"/>
                <w:lang w:val="it-IT" w:eastAsia="zh-CN"/>
              </w:rPr>
              <w:t>Measurement gap length</w:t>
            </w:r>
          </w:p>
        </w:tc>
        <w:tc>
          <w:tcPr>
            <w:tcW w:w="709" w:type="dxa"/>
            <w:tcBorders>
              <w:top w:val="single" w:color="auto" w:sz="4" w:space="0"/>
              <w:left w:val="single" w:color="auto" w:sz="4" w:space="0"/>
              <w:bottom w:val="single" w:color="auto" w:sz="4" w:space="0"/>
              <w:right w:val="single" w:color="auto" w:sz="4" w:space="0"/>
            </w:tcBorders>
          </w:tcPr>
          <w:p>
            <w:pPr>
              <w:pStyle w:val="54"/>
              <w:rPr>
                <w:lang w:val="it-IT" w:eastAsia="zh-CN"/>
              </w:rPr>
            </w:pPr>
            <w:r>
              <w:rPr>
                <w:lang w:eastAsia="zh-CN"/>
              </w:rPr>
              <w:t>ms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6</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lang w:val="it-IT" w:eastAsia="zh-CN"/>
              </w:rPr>
            </w:pPr>
            <w:r>
              <w:rPr>
                <w:rFonts w:ascii="Arial" w:hAnsi="Arial" w:cs="v4.2.0"/>
                <w:sz w:val="18"/>
                <w:lang w:val="it-IT" w:eastAsia="zh-CN"/>
              </w:rPr>
              <w:t>Measurement gap offset</w:t>
            </w:r>
          </w:p>
        </w:tc>
        <w:tc>
          <w:tcPr>
            <w:tcW w:w="709" w:type="dxa"/>
            <w:tcBorders>
              <w:top w:val="single" w:color="auto" w:sz="4" w:space="0"/>
              <w:left w:val="single" w:color="auto" w:sz="4" w:space="0"/>
              <w:bottom w:val="single" w:color="auto" w:sz="4" w:space="0"/>
              <w:right w:val="single" w:color="auto" w:sz="4" w:space="0"/>
            </w:tcBorders>
          </w:tcPr>
          <w:p>
            <w:pPr>
              <w:pStyle w:val="54"/>
              <w:rPr>
                <w:lang w:val="it-IT" w:eastAsia="zh-CN"/>
              </w:rPr>
            </w:pPr>
            <w:r>
              <w:rPr>
                <w:lang w:eastAsia="zh-CN"/>
              </w:rPr>
              <w:t>ms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39</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v4.2.0"/>
                <w:sz w:val="18"/>
                <w:lang w:val="it-IT" w:eastAsia="zh-CN"/>
              </w:rPr>
            </w:pPr>
            <w:r>
              <w:rPr>
                <w:rFonts w:ascii="Arial" w:hAnsi="Arial" w:cs="v4.2.0"/>
                <w:sz w:val="18"/>
                <w:lang w:val="it-IT" w:eastAsia="zh-CN"/>
              </w:rPr>
              <w:t>SSB configuration</w:t>
            </w:r>
          </w:p>
        </w:tc>
        <w:tc>
          <w:tcPr>
            <w:tcW w:w="709" w:type="dxa"/>
            <w:tcBorders>
              <w:top w:val="single" w:color="auto" w:sz="4" w:space="0"/>
              <w:left w:val="single" w:color="auto" w:sz="4" w:space="0"/>
              <w:bottom w:val="nil"/>
              <w:right w:val="single" w:color="auto" w:sz="4" w:space="0"/>
            </w:tcBorders>
            <w:shd w:val="clear" w:color="auto" w:fill="auto"/>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1</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SSB.1 FR1</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nil"/>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nil"/>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2</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SSB.1 FR1</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single" w:color="auto" w:sz="4" w:space="0"/>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SSB.2 FR1</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v4.2.0"/>
                <w:sz w:val="18"/>
                <w:lang w:val="it-IT" w:eastAsia="zh-CN"/>
              </w:rPr>
            </w:pPr>
            <w:r>
              <w:rPr>
                <w:rFonts w:ascii="Arial" w:hAnsi="Arial" w:cs="v4.2.0"/>
                <w:sz w:val="18"/>
                <w:lang w:val="it-IT" w:eastAsia="zh-CN"/>
              </w:rPr>
              <w:t>SMTC configuration</w:t>
            </w:r>
          </w:p>
        </w:tc>
        <w:tc>
          <w:tcPr>
            <w:tcW w:w="709" w:type="dxa"/>
            <w:tcBorders>
              <w:top w:val="single" w:color="auto" w:sz="4" w:space="0"/>
              <w:left w:val="single" w:color="auto" w:sz="4" w:space="0"/>
              <w:bottom w:val="nil"/>
              <w:right w:val="single" w:color="auto" w:sz="4" w:space="0"/>
            </w:tcBorders>
            <w:shd w:val="clear" w:color="auto" w:fill="auto"/>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1</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SMTC.2</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nil"/>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nil"/>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2</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SMTC.1</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single" w:color="auto" w:sz="4" w:space="0"/>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SMTC.1</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v4.2.0"/>
                <w:sz w:val="18"/>
                <w:lang w:val="it-IT" w:eastAsia="zh-CN"/>
              </w:rPr>
            </w:pPr>
            <w:r>
              <w:rPr>
                <w:rFonts w:ascii="Arial" w:hAnsi="Arial" w:cs="v4.2.0"/>
                <w:sz w:val="18"/>
                <w:lang w:val="it-IT" w:eastAsia="zh-CN"/>
              </w:rPr>
              <w:t>CSI-RS parameters</w:t>
            </w:r>
          </w:p>
        </w:tc>
        <w:tc>
          <w:tcPr>
            <w:tcW w:w="709" w:type="dxa"/>
            <w:tcBorders>
              <w:top w:val="single" w:color="auto" w:sz="4" w:space="0"/>
              <w:left w:val="single" w:color="auto" w:sz="4" w:space="0"/>
              <w:bottom w:val="nil"/>
              <w:right w:val="single" w:color="auto" w:sz="4" w:space="0"/>
            </w:tcBorders>
            <w:shd w:val="clear" w:color="auto" w:fill="auto"/>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1</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CSI-RS.1.2 FDD</w:t>
            </w:r>
            <w:r>
              <w:t xml:space="preserve"> </w:t>
            </w:r>
            <w:r>
              <w:rPr>
                <w:rFonts w:cs="v4.2.0"/>
                <w:bCs/>
                <w:lang w:eastAsia="zh-CN"/>
              </w:rPr>
              <w:t>resource #0</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nil"/>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nil"/>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2</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CSI-RS.1.2 TDD</w:t>
            </w:r>
            <w:r>
              <w:t xml:space="preserve"> </w:t>
            </w:r>
            <w:r>
              <w:rPr>
                <w:rFonts w:cs="v4.2.0"/>
                <w:bCs/>
                <w:lang w:eastAsia="zh-CN"/>
              </w:rPr>
              <w:t>resource #0</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single" w:color="auto" w:sz="4" w:space="0"/>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CSI-RS.2.2 TDD</w:t>
            </w:r>
            <w:r>
              <w:t xml:space="preserve"> </w:t>
            </w:r>
            <w:r>
              <w:rPr>
                <w:rFonts w:cs="v4.2.0"/>
                <w:bCs/>
                <w:lang w:eastAsia="zh-CN"/>
              </w:rPr>
              <w:t>resource #0</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A3-Offset</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dB</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-4.5</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CP length</w:t>
            </w:r>
          </w:p>
        </w:tc>
        <w:tc>
          <w:tcPr>
            <w:tcW w:w="709" w:type="dxa"/>
            <w:tcBorders>
              <w:top w:val="single" w:color="auto" w:sz="4" w:space="0"/>
              <w:left w:val="single" w:color="auto" w:sz="4" w:space="0"/>
              <w:bottom w:val="single" w:color="auto" w:sz="4" w:space="0"/>
              <w:right w:val="single" w:color="auto" w:sz="4" w:space="0"/>
            </w:tcBorders>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Normal</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Hysteresis</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dB</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0</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Time To Trigger</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0</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Filter coefficient</w:t>
            </w:r>
          </w:p>
        </w:tc>
        <w:tc>
          <w:tcPr>
            <w:tcW w:w="709" w:type="dxa"/>
            <w:tcBorders>
              <w:top w:val="single" w:color="auto" w:sz="4" w:space="0"/>
              <w:left w:val="single" w:color="auto" w:sz="4" w:space="0"/>
              <w:bottom w:val="single" w:color="auto" w:sz="4" w:space="0"/>
              <w:right w:val="single" w:color="auto" w:sz="4" w:space="0"/>
            </w:tcBorders>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0</w:t>
            </w:r>
          </w:p>
        </w:tc>
        <w:tc>
          <w:tcPr>
            <w:tcW w:w="2807" w:type="dxa"/>
            <w:tcBorders>
              <w:top w:val="single" w:color="auto" w:sz="4" w:space="0"/>
              <w:left w:val="single" w:color="auto" w:sz="4" w:space="0"/>
              <w:bottom w:val="single" w:color="auto" w:sz="4" w:space="0"/>
              <w:right w:val="single" w:color="auto" w:sz="4" w:space="0"/>
            </w:tcBorders>
          </w:tcPr>
          <w:p>
            <w:pPr>
              <w:pStyle w:val="54"/>
            </w:pPr>
            <w:r>
              <w:rPr>
                <w:rFonts w:cs="v4.2.0"/>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DRX</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pPr>
            <w:r>
              <w:rPr>
                <w:rFonts w:cs="v4.2.0"/>
                <w:lang w:eastAsia="zh-CN"/>
              </w:rPr>
              <w:t>1, 2, 3</w:t>
            </w:r>
          </w:p>
        </w:tc>
        <w:tc>
          <w:tcPr>
            <w:tcW w:w="120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DRX.1</w:t>
            </w:r>
          </w:p>
        </w:tc>
        <w:tc>
          <w:tcPr>
            <w:tcW w:w="137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DRX.7</w:t>
            </w:r>
          </w:p>
        </w:tc>
        <w:tc>
          <w:tcPr>
            <w:tcW w:w="2807" w:type="dxa"/>
            <w:tcBorders>
              <w:top w:val="single" w:color="auto" w:sz="4" w:space="0"/>
              <w:left w:val="single" w:color="auto" w:sz="4" w:space="0"/>
              <w:bottom w:val="single" w:color="auto" w:sz="4" w:space="0"/>
              <w:right w:val="single" w:color="auto" w:sz="4" w:space="0"/>
            </w:tcBorders>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zh-CN"/>
              </w:rPr>
            </w:pPr>
          </w:p>
        </w:tc>
        <w:tc>
          <w:tcPr>
            <w:tcW w:w="709" w:type="dxa"/>
            <w:tcBorders>
              <w:top w:val="single" w:color="auto" w:sz="4" w:space="0"/>
              <w:left w:val="single" w:color="auto" w:sz="4" w:space="0"/>
              <w:bottom w:val="single" w:color="auto" w:sz="4" w:space="0"/>
              <w:right w:val="single" w:color="auto" w:sz="4" w:space="0"/>
            </w:tcBorders>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p>
        </w:tc>
        <w:tc>
          <w:tcPr>
            <w:tcW w:w="2580" w:type="dxa"/>
            <w:gridSpan w:val="2"/>
            <w:tcBorders>
              <w:top w:val="single" w:color="auto" w:sz="4" w:space="0"/>
              <w:left w:val="single" w:color="auto" w:sz="4" w:space="0"/>
              <w:bottom w:val="single" w:color="auto" w:sz="4" w:space="0"/>
              <w:right w:val="single" w:color="auto" w:sz="4" w:space="0"/>
            </w:tcBorders>
          </w:tcPr>
          <w:p>
            <w:pPr>
              <w:pStyle w:val="54"/>
              <w:rPr>
                <w:lang w:eastAsia="zh-CN"/>
              </w:rPr>
            </w:pPr>
          </w:p>
        </w:tc>
        <w:tc>
          <w:tcPr>
            <w:tcW w:w="2807" w:type="dxa"/>
            <w:tcBorders>
              <w:top w:val="single" w:color="auto" w:sz="4" w:space="0"/>
              <w:left w:val="single" w:color="auto" w:sz="4" w:space="0"/>
              <w:bottom w:val="single" w:color="auto" w:sz="4" w:space="0"/>
              <w:right w:val="single" w:color="auto" w:sz="4" w:space="0"/>
            </w:tcBorders>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3 ms</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Asynchronous cells.</w:t>
            </w:r>
          </w:p>
          <w:p>
            <w:pPr>
              <w:pStyle w:val="54"/>
            </w:pPr>
            <w:r>
              <w:rPr>
                <w:rFonts w:cs="v4.2.0"/>
              </w:rPr>
              <w:t xml:space="preserve">The timing of Cell </w:t>
            </w:r>
            <w:r>
              <w:rPr>
                <w:rFonts w:hint="eastAsia" w:cs="v4.2.0"/>
                <w:lang w:eastAsia="ja-JP"/>
              </w:rPr>
              <w:t>2</w:t>
            </w:r>
            <w:r>
              <w:rPr>
                <w:rFonts w:cs="v4.2.0"/>
              </w:rPr>
              <w:t xml:space="preserve"> is 3ms later than the timing of Cell </w:t>
            </w:r>
            <w:ins w:id="0" w:author="Ricky (ZTE)" w:date="2021-05-09T10:59:21Z">
              <w:r>
                <w:rPr>
                  <w:rFonts w:hint="eastAsia" w:eastAsia="宋体" w:cs="v4.2.0"/>
                  <w:lang w:val="en-US" w:eastAsia="zh-CN"/>
                </w:rPr>
                <w:t>1</w:t>
              </w:r>
            </w:ins>
            <w:del w:id="1" w:author="Ricky (ZTE)" w:date="2021-05-09T10:59:21Z">
              <w:r>
                <w:rPr>
                  <w:rFonts w:hint="eastAsia" w:cs="v4.2.0"/>
                  <w:lang w:eastAsia="ja-JP"/>
                </w:rPr>
                <w:delText>3</w:delText>
              </w:r>
            </w:del>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nil"/>
              <w:right w:val="single" w:color="auto" w:sz="4" w:space="0"/>
            </w:tcBorders>
            <w:shd w:val="clear" w:color="auto" w:fill="auto"/>
            <w:vAlign w:val="center"/>
          </w:tcPr>
          <w:p>
            <w:pPr>
              <w:spacing w:after="0"/>
              <w:rPr>
                <w:rFonts w:ascii="Arial" w:hAnsi="Arial" w:cs="Arial"/>
                <w:sz w:val="18"/>
              </w:rPr>
            </w:pPr>
          </w:p>
        </w:tc>
        <w:tc>
          <w:tcPr>
            <w:tcW w:w="709" w:type="dxa"/>
            <w:tcBorders>
              <w:top w:val="nil"/>
              <w:left w:val="single" w:color="auto" w:sz="4" w:space="0"/>
              <w:bottom w:val="nil"/>
              <w:right w:val="single" w:color="auto" w:sz="4" w:space="0"/>
            </w:tcBorders>
            <w:shd w:val="clear" w:color="auto" w:fill="auto"/>
            <w:vAlign w:val="center"/>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 xml:space="preserve">3 </w:t>
            </w:r>
            <w:r>
              <w:rPr>
                <w:rFonts w:cs="v4.2.0"/>
              </w:rPr>
              <w:sym w:font="Symbol" w:char="F06D"/>
            </w:r>
            <w:r>
              <w:rPr>
                <w:rFonts w:cs="v4.2.0"/>
              </w:rPr>
              <w:t>s</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sz w:val="18"/>
              </w:rPr>
            </w:pPr>
          </w:p>
        </w:tc>
        <w:tc>
          <w:tcPr>
            <w:tcW w:w="709" w:type="dxa"/>
            <w:tcBorders>
              <w:top w:val="nil"/>
              <w:left w:val="single" w:color="auto" w:sz="4" w:space="0"/>
              <w:bottom w:val="single" w:color="auto" w:sz="4" w:space="0"/>
              <w:right w:val="single" w:color="auto" w:sz="4" w:space="0"/>
            </w:tcBorders>
            <w:shd w:val="clear" w:color="auto" w:fill="auto"/>
            <w:vAlign w:val="center"/>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rPr>
              <w:t xml:space="preserve">3 </w:t>
            </w:r>
            <w:r>
              <w:rPr>
                <w:rFonts w:cs="v4.2.0"/>
              </w:rPr>
              <w:sym w:font="Symbol" w:char="F06D"/>
            </w:r>
            <w:r>
              <w:rPr>
                <w:rFonts w:cs="v4.2.0"/>
              </w:rPr>
              <w:t>s</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T1</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5</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T2</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1205" w:type="dxa"/>
            <w:tcBorders>
              <w:top w:val="single" w:color="auto" w:sz="4" w:space="0"/>
              <w:left w:val="single" w:color="auto" w:sz="4" w:space="0"/>
              <w:bottom w:val="single" w:color="auto" w:sz="4" w:space="0"/>
              <w:right w:val="single" w:color="auto" w:sz="4" w:space="0"/>
            </w:tcBorders>
          </w:tcPr>
          <w:p>
            <w:pPr>
              <w:pStyle w:val="54"/>
            </w:pPr>
            <w:r>
              <w:rPr>
                <w:rFonts w:cs="v4.2.0"/>
              </w:rPr>
              <w:t>5</w:t>
            </w:r>
          </w:p>
        </w:tc>
        <w:tc>
          <w:tcPr>
            <w:tcW w:w="137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10</w:t>
            </w:r>
          </w:p>
        </w:tc>
        <w:tc>
          <w:tcPr>
            <w:tcW w:w="2807" w:type="dxa"/>
            <w:tcBorders>
              <w:top w:val="single" w:color="auto" w:sz="4" w:space="0"/>
              <w:left w:val="single" w:color="auto" w:sz="4" w:space="0"/>
              <w:bottom w:val="single" w:color="auto" w:sz="4" w:space="0"/>
              <w:right w:val="single" w:color="auto" w:sz="4" w:space="0"/>
            </w:tcBorders>
          </w:tcPr>
          <w:p>
            <w:pPr>
              <w:pStyle w:val="54"/>
            </w:pPr>
          </w:p>
        </w:tc>
      </w:tr>
    </w:tbl>
    <w:p/>
    <w:p>
      <w:pPr>
        <w:keepNext/>
        <w:keepLines/>
        <w:spacing w:before="60"/>
        <w:jc w:val="center"/>
        <w:rPr>
          <w:rFonts w:ascii="Arial" w:hAnsi="Arial"/>
          <w:b/>
        </w:rPr>
      </w:pPr>
      <w:r>
        <w:rPr>
          <w:rFonts w:ascii="Arial" w:hAnsi="Arial" w:cs="v4.2.0"/>
          <w:b/>
        </w:rPr>
        <w:t>Table A.6.6.1.4.2-3: NR Cell specific test parameters for SA intra-frequency event triggered reporting with per-UE gaps for PCell in FR1 with DRX</w:t>
      </w:r>
    </w:p>
    <w:tbl>
      <w:tblPr>
        <w:tblStyle w:val="4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b/>
                <w:sz w:val="18"/>
              </w:rPr>
            </w:pPr>
            <w:r>
              <w:rPr>
                <w:rFonts w:ascii="Arial" w:hAnsi="Arial" w:cs="v4.2.0"/>
                <w:b/>
                <w:sz w:val="18"/>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v4.2.0"/>
                <w:b/>
                <w:sz w:val="18"/>
              </w:rPr>
            </w:pPr>
            <w:r>
              <w:rPr>
                <w:rFonts w:ascii="Arial" w:hAnsi="Arial" w:cs="v4.2.0"/>
                <w:b/>
                <w:sz w:val="18"/>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v4.2.0"/>
                <w:b/>
                <w:sz w:val="18"/>
                <w:lang w:eastAsia="zh-CN"/>
              </w:rPr>
            </w:pPr>
            <w:r>
              <w:rPr>
                <w:rFonts w:ascii="Arial" w:hAnsi="Arial" w:cs="v4.2.0"/>
                <w:b/>
                <w:sz w:val="18"/>
                <w:lang w:eastAsia="zh-CN"/>
              </w:rPr>
              <w:t xml:space="preserve">Test </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v4.2.0"/>
                <w:b/>
                <w:sz w:val="18"/>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b/>
                <w:sz w:val="18"/>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b/>
                <w:sz w:val="18"/>
                <w:lang w:eastAsia="zh-CN"/>
              </w:rPr>
            </w:pPr>
            <w:r>
              <w:rPr>
                <w:rFonts w:ascii="Arial" w:hAnsi="Arial" w:cs="v4.2.0"/>
                <w:b/>
                <w:sz w:val="18"/>
                <w:lang w:eastAsia="zh-CN"/>
              </w:rPr>
              <w:t>configuration</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lang w:val="it-IT" w:eastAsia="zh-CN"/>
              </w:rPr>
            </w:pPr>
            <w:r>
              <w:rPr>
                <w:lang w:val="it-IT" w:eastAsia="zh-CN"/>
              </w:rPr>
              <w:t xml:space="preserve">TDD </w:t>
            </w:r>
          </w:p>
        </w:tc>
        <w:tc>
          <w:tcPr>
            <w:tcW w:w="1701" w:type="dxa"/>
            <w:tcBorders>
              <w:top w:val="single" w:color="auto" w:sz="4" w:space="0"/>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TN/A</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nil"/>
              <w:left w:val="single" w:color="auto" w:sz="4" w:space="0"/>
              <w:bottom w:val="nil"/>
              <w:right w:val="single" w:color="auto" w:sz="4" w:space="0"/>
            </w:tcBorders>
            <w:shd w:val="clear" w:color="auto" w:fill="auto"/>
          </w:tcPr>
          <w:p>
            <w:pPr>
              <w:pStyle w:val="55"/>
              <w:rPr>
                <w:lang w:val="it-IT" w:eastAsia="zh-CN"/>
              </w:rPr>
            </w:pPr>
            <w:r>
              <w:rPr>
                <w:lang w:val="it-IT" w:eastAsia="zh-CN"/>
              </w:rPr>
              <w:t>configuration</w:t>
            </w:r>
          </w:p>
        </w:tc>
        <w:tc>
          <w:tcPr>
            <w:tcW w:w="1701" w:type="dxa"/>
            <w:tcBorders>
              <w:top w:val="nil"/>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TDDConf.1.1</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lang w:val="it-IT"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TDDConf.2.1</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lang w:val="it-IT" w:eastAsia="zh-CN"/>
              </w:rPr>
            </w:pPr>
            <w:r>
              <w:t xml:space="preserve">PDSCH RMC </w:t>
            </w:r>
          </w:p>
        </w:tc>
        <w:tc>
          <w:tcPr>
            <w:tcW w:w="1701" w:type="dxa"/>
            <w:tcBorders>
              <w:top w:val="single" w:color="auto" w:sz="4" w:space="0"/>
              <w:left w:val="single" w:color="auto" w:sz="4" w:space="0"/>
              <w:bottom w:val="nil"/>
              <w:right w:val="single" w:color="auto" w:sz="4" w:space="0"/>
            </w:tcBorders>
            <w:shd w:val="clear" w:color="auto" w:fill="auto"/>
          </w:tcPr>
          <w:p>
            <w:pPr>
              <w:pStyle w:val="54"/>
              <w:rPr>
                <w:lang w:val="it-IT"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pStyle w:val="54"/>
              <w:rPr>
                <w:rFonts w:cs="v4.2.0"/>
                <w:lang w:eastAsia="zh-CN"/>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nil"/>
              <w:right w:val="single" w:color="auto" w:sz="4" w:space="0"/>
            </w:tcBorders>
            <w:shd w:val="clear" w:color="auto" w:fill="auto"/>
          </w:tcPr>
          <w:p>
            <w:pPr>
              <w:pStyle w:val="55"/>
              <w:rPr>
                <w:lang w:val="it-IT" w:eastAsia="zh-CN"/>
              </w:rPr>
            </w:pPr>
            <w:r>
              <w:t>configuration</w:t>
            </w:r>
          </w:p>
        </w:tc>
        <w:tc>
          <w:tcPr>
            <w:tcW w:w="1701" w:type="dxa"/>
            <w:tcBorders>
              <w:top w:val="nil"/>
              <w:left w:val="single" w:color="auto" w:sz="4" w:space="0"/>
              <w:bottom w:val="nil"/>
              <w:right w:val="single" w:color="auto" w:sz="4" w:space="0"/>
            </w:tcBorders>
            <w:shd w:val="clear" w:color="auto" w:fill="auto"/>
          </w:tcPr>
          <w:p>
            <w:pPr>
              <w:pStyle w:val="54"/>
              <w:rPr>
                <w:lang w:val="it-IT"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SR.1.1 TDD</w:t>
            </w:r>
          </w:p>
        </w:tc>
        <w:tc>
          <w:tcPr>
            <w:tcW w:w="1842" w:type="dxa"/>
            <w:gridSpan w:val="2"/>
            <w:tcBorders>
              <w:top w:val="nil"/>
              <w:left w:val="single" w:color="auto" w:sz="4" w:space="0"/>
              <w:bottom w:val="nil"/>
              <w:right w:val="single" w:color="auto" w:sz="4" w:space="0"/>
            </w:tcBorders>
            <w:shd w:val="clear" w:color="auto" w:fill="auto"/>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lang w:val="it-IT"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54"/>
              <w:rPr>
                <w:lang w:val="it-IT"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SR.2.1 TDD</w:t>
            </w:r>
          </w:p>
        </w:tc>
        <w:tc>
          <w:tcPr>
            <w:tcW w:w="1842" w:type="dxa"/>
            <w:gridSpan w:val="2"/>
            <w:tcBorders>
              <w:top w:val="nil"/>
              <w:left w:val="single" w:color="auto" w:sz="4" w:space="0"/>
              <w:bottom w:val="single" w:color="auto" w:sz="4" w:space="0"/>
              <w:right w:val="single" w:color="auto" w:sz="4" w:space="0"/>
            </w:tcBorders>
            <w:shd w:val="clear" w:color="auto" w:fill="auto"/>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lang w:val="it-IT" w:eastAsia="zh-CN"/>
              </w:rPr>
            </w:pPr>
            <w:r>
              <w:t xml:space="preserve">RMSI CORESET </w:t>
            </w:r>
          </w:p>
        </w:tc>
        <w:tc>
          <w:tcPr>
            <w:tcW w:w="1701" w:type="dxa"/>
            <w:tcBorders>
              <w:top w:val="single" w:color="auto" w:sz="4" w:space="0"/>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nil"/>
              <w:right w:val="single" w:color="auto" w:sz="4" w:space="0"/>
            </w:tcBorders>
            <w:shd w:val="clear" w:color="auto" w:fill="auto"/>
          </w:tcPr>
          <w:p>
            <w:pPr>
              <w:pStyle w:val="55"/>
              <w:rPr>
                <w:lang w:val="it-IT" w:eastAsia="zh-CN"/>
              </w:rPr>
            </w:pPr>
            <w:r>
              <w:t>RMC</w:t>
            </w:r>
          </w:p>
        </w:tc>
        <w:tc>
          <w:tcPr>
            <w:tcW w:w="1701" w:type="dxa"/>
            <w:tcBorders>
              <w:top w:val="nil"/>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CR.1.1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lang w:val="it-IT" w:eastAsia="zh-CN"/>
              </w:rPr>
            </w:pPr>
            <w:r>
              <w:t>configuration</w:t>
            </w:r>
          </w:p>
        </w:tc>
        <w:tc>
          <w:tcPr>
            <w:tcW w:w="1701" w:type="dxa"/>
            <w:tcBorders>
              <w:top w:val="nil"/>
              <w:left w:val="single" w:color="auto" w:sz="4" w:space="0"/>
              <w:bottom w:val="single" w:color="auto" w:sz="4" w:space="0"/>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CR.2.1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lang w:eastAsia="zh-CN"/>
              </w:rPr>
            </w:pPr>
            <w:r>
              <w:rPr>
                <w:lang w:eastAsia="zh-CN"/>
              </w:rPr>
              <w:t xml:space="preserve">Dedicated </w:t>
            </w:r>
          </w:p>
        </w:tc>
        <w:tc>
          <w:tcPr>
            <w:tcW w:w="1701" w:type="dxa"/>
            <w:tcBorders>
              <w:top w:val="single" w:color="auto" w:sz="4" w:space="0"/>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CCR.1.2 FDD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nil"/>
              <w:right w:val="single" w:color="auto" w:sz="4" w:space="0"/>
            </w:tcBorders>
            <w:shd w:val="clear" w:color="auto" w:fill="auto"/>
          </w:tcPr>
          <w:p>
            <w:pPr>
              <w:pStyle w:val="55"/>
              <w:rPr>
                <w:lang w:eastAsia="zh-CN"/>
              </w:rPr>
            </w:pPr>
            <w:r>
              <w:rPr>
                <w:lang w:eastAsia="zh-CN"/>
              </w:rPr>
              <w:t>CORESET RMC</w:t>
            </w:r>
          </w:p>
        </w:tc>
        <w:tc>
          <w:tcPr>
            <w:tcW w:w="1701" w:type="dxa"/>
            <w:tcBorders>
              <w:top w:val="nil"/>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CCR.1.2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lang w:eastAsia="zh-CN"/>
              </w:rPr>
            </w:pPr>
            <w:r>
              <w:rPr>
                <w:lang w:eastAsia="zh-CN"/>
              </w:rPr>
              <w:t>configuration</w:t>
            </w:r>
          </w:p>
        </w:tc>
        <w:tc>
          <w:tcPr>
            <w:tcW w:w="1701" w:type="dxa"/>
            <w:tcBorders>
              <w:top w:val="nil"/>
              <w:left w:val="single" w:color="auto" w:sz="4" w:space="0"/>
              <w:bottom w:val="single" w:color="auto" w:sz="4" w:space="0"/>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CCR.2.1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pPr>
            <w:r>
              <w:rPr>
                <w:bCs/>
              </w:rPr>
              <w:t>OCNG Patterns</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rPr>
            </w:pPr>
            <w:r>
              <w:t>OP.1</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bCs/>
              </w:rPr>
            </w:pPr>
            <w:r>
              <w:rPr>
                <w:bCs/>
                <w:lang w:eastAsia="zh-CN"/>
              </w:rPr>
              <w:t xml:space="preserve">TRS </w:t>
            </w:r>
          </w:p>
        </w:tc>
        <w:tc>
          <w:tcPr>
            <w:tcW w:w="1701" w:type="dxa"/>
            <w:tcBorders>
              <w:top w:val="single" w:color="auto" w:sz="4" w:space="0"/>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4"/>
            </w:pPr>
            <w:r>
              <w:rPr>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nil"/>
              <w:left w:val="single" w:color="auto" w:sz="4" w:space="0"/>
              <w:bottom w:val="nil"/>
              <w:right w:val="single" w:color="auto" w:sz="4" w:space="0"/>
            </w:tcBorders>
            <w:shd w:val="clear" w:color="auto" w:fill="auto"/>
          </w:tcPr>
          <w:p>
            <w:pPr>
              <w:pStyle w:val="55"/>
              <w:rPr>
                <w:bCs/>
              </w:rPr>
            </w:pPr>
            <w:r>
              <w:rPr>
                <w:bCs/>
                <w:lang w:eastAsia="zh-CN"/>
              </w:rPr>
              <w:t>configuration</w:t>
            </w:r>
          </w:p>
        </w:tc>
        <w:tc>
          <w:tcPr>
            <w:tcW w:w="1701" w:type="dxa"/>
            <w:tcBorders>
              <w:top w:val="nil"/>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4"/>
            </w:pPr>
            <w:r>
              <w:rPr>
                <w:lang w:eastAsia="zh-CN"/>
              </w:rPr>
              <w:t>TRS.1.1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bCs/>
              </w:rPr>
            </w:pPr>
          </w:p>
        </w:tc>
        <w:tc>
          <w:tcPr>
            <w:tcW w:w="1701" w:type="dxa"/>
            <w:tcBorders>
              <w:top w:val="nil"/>
              <w:left w:val="single" w:color="auto" w:sz="4" w:space="0"/>
              <w:bottom w:val="single" w:color="auto" w:sz="4" w:space="0"/>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4"/>
            </w:pPr>
            <w:r>
              <w:rPr>
                <w:lang w:eastAsia="zh-CN"/>
              </w:rPr>
              <w:t>TRS.1.2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rPr>
                <w:bCs/>
                <w:lang w:eastAsia="zh-CN"/>
              </w:rPr>
            </w:pPr>
            <w:r>
              <w:rPr>
                <w:bCs/>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rPr>
                <w:bCs/>
                <w:lang w:eastAsia="zh-CN"/>
              </w:rPr>
            </w:pPr>
            <w:r>
              <w:rPr>
                <w:bCs/>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DLBWP.1.2</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rPr>
                <w:bCs/>
                <w:lang w:eastAsia="zh-CN"/>
              </w:rPr>
            </w:pPr>
            <w:r>
              <w:rPr>
                <w:bCs/>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ULBWP.1.</w:t>
            </w:r>
            <w:r>
              <w:rPr>
                <w:rFonts w:hint="eastAsia" w:cs="v4.2.0"/>
                <w:lang w:eastAsia="ja-JP"/>
              </w:rPr>
              <w:t>2</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rPr>
                <w:bCs/>
                <w:lang w:eastAsia="zh-CN"/>
              </w:rPr>
            </w:pPr>
            <w:r>
              <w:rPr>
                <w:bCs/>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CSI-RS</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rFonts w:cs="v4.2.0"/>
              </w:rPr>
            </w:pPr>
            <w:r>
              <w:rPr>
                <w:rFonts w:cs="v4.2.0"/>
                <w:position w:val="-12"/>
                <w:lang w:val="en-US" w:eastAsia="zh-CN"/>
              </w:rPr>
              <w:drawing>
                <wp:inline distT="0" distB="0" distL="0" distR="0">
                  <wp:extent cx="259080" cy="238125"/>
                  <wp:effectExtent l="0" t="0" r="7620" b="8255"/>
                  <wp:docPr id="3038" name="图片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8" name="图片 303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pStyle w:val="54"/>
              <w:rPr>
                <w:rFonts w:cs="v4.2.0"/>
                <w:lang w:eastAsia="zh-CN"/>
              </w:rPr>
            </w:pPr>
            <w:r>
              <w:rPr>
                <w:rFonts w:cs="v4.2.0"/>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3543" w:type="dxa"/>
            <w:gridSpan w:val="4"/>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8" w:type="dxa"/>
            <w:tcBorders>
              <w:top w:val="nil"/>
              <w:left w:val="single" w:color="auto" w:sz="4" w:space="0"/>
              <w:bottom w:val="nil"/>
              <w:right w:val="single" w:color="auto" w:sz="4" w:space="0"/>
            </w:tcBorders>
            <w:shd w:val="clear" w:color="auto" w:fill="auto"/>
          </w:tcPr>
          <w:p>
            <w:pPr>
              <w:pStyle w:val="55"/>
              <w:rPr>
                <w:rFonts w:cs="v4.2.0"/>
              </w:rPr>
            </w:pPr>
          </w:p>
        </w:tc>
        <w:tc>
          <w:tcPr>
            <w:tcW w:w="1701" w:type="dxa"/>
            <w:tcBorders>
              <w:top w:val="nil"/>
              <w:left w:val="single" w:color="auto" w:sz="4" w:space="0"/>
              <w:bottom w:val="nil"/>
              <w:right w:val="single" w:color="auto" w:sz="4" w:space="0"/>
            </w:tcBorders>
            <w:shd w:val="clear" w:color="auto" w:fill="auto"/>
          </w:tcPr>
          <w:p>
            <w:pPr>
              <w:pStyle w:val="54"/>
              <w:rPr>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3543" w:type="dxa"/>
            <w:gridSpan w:val="4"/>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rFonts w:cs="v4.2.0"/>
              </w:rPr>
            </w:pPr>
          </w:p>
        </w:tc>
        <w:tc>
          <w:tcPr>
            <w:tcW w:w="1701" w:type="dxa"/>
            <w:tcBorders>
              <w:top w:val="nil"/>
              <w:left w:val="single" w:color="auto" w:sz="4" w:space="0"/>
              <w:bottom w:val="single" w:color="auto" w:sz="4" w:space="0"/>
              <w:right w:val="single" w:color="auto" w:sz="4" w:space="0"/>
            </w:tcBorders>
            <w:shd w:val="clear" w:color="auto" w:fill="auto"/>
          </w:tcPr>
          <w:p>
            <w:pPr>
              <w:pStyle w:val="54"/>
              <w:rPr>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3543" w:type="dxa"/>
            <w:gridSpan w:val="4"/>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pPr>
            <w:r>
              <w:rPr>
                <w:rFonts w:cs="v4.2.0"/>
                <w:position w:val="-12"/>
                <w:lang w:val="en-US" w:eastAsia="zh-CN"/>
              </w:rPr>
              <w:drawing>
                <wp:inline distT="0" distB="0" distL="0" distR="0">
                  <wp:extent cx="259080" cy="238125"/>
                  <wp:effectExtent l="0" t="0" r="7620" b="8255"/>
                  <wp:docPr id="3037" name="图片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7" name="图片 303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pStyle w:val="54"/>
            </w:pPr>
            <w:r>
              <w:rPr>
                <w:rFonts w:cs="v4.2.0"/>
              </w:rPr>
              <w:t>dBm/15 kHz</w:t>
            </w:r>
          </w:p>
        </w:tc>
        <w:tc>
          <w:tcPr>
            <w:tcW w:w="170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1</w:t>
            </w:r>
          </w:p>
        </w:tc>
        <w:tc>
          <w:tcPr>
            <w:tcW w:w="3543" w:type="dxa"/>
            <w:gridSpan w:val="4"/>
            <w:tcBorders>
              <w:top w:val="single" w:color="auto" w:sz="4" w:space="0"/>
              <w:left w:val="single" w:color="auto" w:sz="4" w:space="0"/>
              <w:bottom w:val="nil"/>
              <w:right w:val="single" w:color="auto" w:sz="4" w:space="0"/>
            </w:tcBorders>
            <w:shd w:val="clear" w:color="auto" w:fill="auto"/>
          </w:tcPr>
          <w:p>
            <w:pPr>
              <w:pStyle w:val="54"/>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8" w:type="dxa"/>
            <w:tcBorders>
              <w:top w:val="nil"/>
              <w:left w:val="single" w:color="auto" w:sz="4" w:space="0"/>
              <w:bottom w:val="nil"/>
              <w:right w:val="single" w:color="auto" w:sz="4" w:space="0"/>
            </w:tcBorders>
            <w:shd w:val="clear" w:color="auto" w:fill="auto"/>
          </w:tcPr>
          <w:p>
            <w:pPr>
              <w:pStyle w:val="55"/>
            </w:pPr>
          </w:p>
        </w:tc>
        <w:tc>
          <w:tcPr>
            <w:tcW w:w="1701" w:type="dxa"/>
            <w:tcBorders>
              <w:top w:val="nil"/>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c>
          <w:tcPr>
            <w:tcW w:w="3543" w:type="dxa"/>
            <w:gridSpan w:val="4"/>
            <w:tcBorders>
              <w:top w:val="nil"/>
              <w:left w:val="single" w:color="auto" w:sz="4" w:space="0"/>
              <w:bottom w:val="nil"/>
              <w:right w:val="single" w:color="auto" w:sz="4" w:space="0"/>
            </w:tcBorders>
            <w:shd w:val="clear" w:color="auto" w:fill="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pPr>
          </w:p>
        </w:tc>
        <w:tc>
          <w:tcPr>
            <w:tcW w:w="1701" w:type="dxa"/>
            <w:tcBorders>
              <w:top w:val="nil"/>
              <w:left w:val="single" w:color="auto" w:sz="4" w:space="0"/>
              <w:bottom w:val="single" w:color="auto" w:sz="4" w:space="0"/>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c>
          <w:tcPr>
            <w:tcW w:w="3543" w:type="dxa"/>
            <w:gridSpan w:val="4"/>
            <w:tcBorders>
              <w:top w:val="nil"/>
              <w:left w:val="single" w:color="auto" w:sz="4" w:space="0"/>
              <w:bottom w:val="single" w:color="auto" w:sz="4" w:space="0"/>
              <w:right w:val="single" w:color="auto" w:sz="4" w:space="0"/>
            </w:tcBorders>
            <w:shd w:val="clear" w:color="auto" w:fill="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pPr>
            <w:r>
              <w:rPr>
                <w:rFonts w:cs="v4.2.0"/>
                <w:position w:val="-12"/>
                <w:lang w:val="en-US" w:eastAsia="zh-CN"/>
              </w:rPr>
              <w:drawing>
                <wp:inline distT="0" distB="0" distL="0" distR="0">
                  <wp:extent cx="401955" cy="248285"/>
                  <wp:effectExtent l="0" t="0" r="17145" b="18415"/>
                  <wp:docPr id="3036" name="图片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6" name="图片 303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pStyle w:val="54"/>
            </w:pPr>
            <w:r>
              <w:rPr>
                <w:rFonts w:cs="v4.2.0"/>
              </w:rPr>
              <w:t>dB</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850" w:type="dxa"/>
            <w:tcBorders>
              <w:top w:val="single" w:color="auto" w:sz="4" w:space="0"/>
              <w:left w:val="single" w:color="auto" w:sz="4" w:space="0"/>
              <w:bottom w:val="nil"/>
              <w:right w:val="single" w:color="auto" w:sz="4" w:space="0"/>
            </w:tcBorders>
            <w:shd w:val="clear" w:color="auto" w:fill="auto"/>
          </w:tcPr>
          <w:p>
            <w:pPr>
              <w:pStyle w:val="54"/>
            </w:pPr>
            <w:r>
              <w:rPr>
                <w:rFonts w:cs="v4.2.0"/>
              </w:rPr>
              <w:t>4</w:t>
            </w:r>
          </w:p>
        </w:tc>
        <w:tc>
          <w:tcPr>
            <w:tcW w:w="851" w:type="dxa"/>
            <w:tcBorders>
              <w:top w:val="single" w:color="auto" w:sz="4" w:space="0"/>
              <w:left w:val="single" w:color="auto" w:sz="4" w:space="0"/>
              <w:bottom w:val="nil"/>
              <w:right w:val="single" w:color="auto" w:sz="4" w:space="0"/>
            </w:tcBorders>
            <w:shd w:val="clear" w:color="auto" w:fill="auto"/>
          </w:tcPr>
          <w:p>
            <w:pPr>
              <w:pStyle w:val="54"/>
            </w:pPr>
            <w:r>
              <w:rPr>
                <w:rFonts w:cs="v4.2.0"/>
              </w:rPr>
              <w:t>-1.46</w:t>
            </w:r>
          </w:p>
        </w:tc>
        <w:tc>
          <w:tcPr>
            <w:tcW w:w="921" w:type="dxa"/>
            <w:tcBorders>
              <w:top w:val="single" w:color="auto" w:sz="4" w:space="0"/>
              <w:left w:val="single" w:color="auto" w:sz="4" w:space="0"/>
              <w:bottom w:val="nil"/>
              <w:right w:val="single" w:color="auto" w:sz="4" w:space="0"/>
            </w:tcBorders>
            <w:shd w:val="clear" w:color="auto" w:fill="auto"/>
          </w:tcPr>
          <w:p>
            <w:pPr>
              <w:pStyle w:val="54"/>
              <w:rPr>
                <w:rFonts w:cs="v4.2.0"/>
                <w:lang w:eastAsia="zh-CN"/>
              </w:rPr>
            </w:pPr>
            <w:r>
              <w:rPr>
                <w:rFonts w:cs="v4.2.0"/>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pStyle w:val="54"/>
              <w:rPr>
                <w:rFonts w:cs="v4.2.0"/>
                <w:lang w:eastAsia="zh-CN"/>
              </w:rPr>
            </w:pPr>
            <w:r>
              <w:rPr>
                <w:rFonts w:cs="v4.2.0"/>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668" w:type="dxa"/>
            <w:tcBorders>
              <w:top w:val="nil"/>
              <w:left w:val="single" w:color="auto" w:sz="4" w:space="0"/>
              <w:bottom w:val="nil"/>
              <w:right w:val="single" w:color="auto" w:sz="4" w:space="0"/>
            </w:tcBorders>
            <w:shd w:val="clear" w:color="auto" w:fill="auto"/>
          </w:tcPr>
          <w:p>
            <w:pPr>
              <w:pStyle w:val="55"/>
            </w:pPr>
          </w:p>
        </w:tc>
        <w:tc>
          <w:tcPr>
            <w:tcW w:w="1701" w:type="dxa"/>
            <w:tcBorders>
              <w:top w:val="nil"/>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850" w:type="dxa"/>
            <w:tcBorders>
              <w:top w:val="nil"/>
              <w:left w:val="single" w:color="auto" w:sz="4" w:space="0"/>
              <w:bottom w:val="nil"/>
              <w:right w:val="single" w:color="auto" w:sz="4" w:space="0"/>
            </w:tcBorders>
            <w:shd w:val="clear" w:color="auto" w:fill="auto"/>
          </w:tcPr>
          <w:p>
            <w:pPr>
              <w:pStyle w:val="54"/>
            </w:pPr>
          </w:p>
        </w:tc>
        <w:tc>
          <w:tcPr>
            <w:tcW w:w="851" w:type="dxa"/>
            <w:tcBorders>
              <w:top w:val="nil"/>
              <w:left w:val="single" w:color="auto" w:sz="4" w:space="0"/>
              <w:bottom w:val="nil"/>
              <w:right w:val="single" w:color="auto" w:sz="4" w:space="0"/>
            </w:tcBorders>
            <w:shd w:val="clear" w:color="auto" w:fill="auto"/>
          </w:tcPr>
          <w:p>
            <w:pPr>
              <w:pStyle w:val="54"/>
            </w:pPr>
          </w:p>
        </w:tc>
        <w:tc>
          <w:tcPr>
            <w:tcW w:w="921" w:type="dxa"/>
            <w:tcBorders>
              <w:top w:val="nil"/>
              <w:left w:val="single" w:color="auto" w:sz="4" w:space="0"/>
              <w:bottom w:val="nil"/>
              <w:right w:val="single" w:color="auto" w:sz="4" w:space="0"/>
            </w:tcBorders>
            <w:shd w:val="clear" w:color="auto" w:fill="auto"/>
          </w:tcPr>
          <w:p>
            <w:pPr>
              <w:pStyle w:val="54"/>
              <w:rPr>
                <w:rFonts w:cs="v4.2.0"/>
                <w:lang w:eastAsia="zh-CN"/>
              </w:rPr>
            </w:pPr>
          </w:p>
        </w:tc>
        <w:tc>
          <w:tcPr>
            <w:tcW w:w="921" w:type="dxa"/>
            <w:tcBorders>
              <w:top w:val="nil"/>
              <w:left w:val="single" w:color="auto" w:sz="4" w:space="0"/>
              <w:bottom w:val="nil"/>
              <w:right w:val="single" w:color="auto" w:sz="4" w:space="0"/>
            </w:tcBorders>
            <w:shd w:val="clear" w:color="auto" w:fill="auto"/>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pPr>
          </w:p>
        </w:tc>
        <w:tc>
          <w:tcPr>
            <w:tcW w:w="1701" w:type="dxa"/>
            <w:tcBorders>
              <w:top w:val="nil"/>
              <w:left w:val="single" w:color="auto" w:sz="4" w:space="0"/>
              <w:bottom w:val="single" w:color="auto" w:sz="4" w:space="0"/>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850" w:type="dxa"/>
            <w:tcBorders>
              <w:top w:val="nil"/>
              <w:left w:val="single" w:color="auto" w:sz="4" w:space="0"/>
              <w:bottom w:val="single" w:color="auto" w:sz="4" w:space="0"/>
              <w:right w:val="single" w:color="auto" w:sz="4" w:space="0"/>
            </w:tcBorders>
            <w:shd w:val="clear" w:color="auto" w:fill="auto"/>
          </w:tcPr>
          <w:p>
            <w:pPr>
              <w:pStyle w:val="54"/>
            </w:pPr>
          </w:p>
        </w:tc>
        <w:tc>
          <w:tcPr>
            <w:tcW w:w="851" w:type="dxa"/>
            <w:tcBorders>
              <w:top w:val="nil"/>
              <w:left w:val="single" w:color="auto" w:sz="4" w:space="0"/>
              <w:bottom w:val="single" w:color="auto" w:sz="4" w:space="0"/>
              <w:right w:val="single" w:color="auto" w:sz="4" w:space="0"/>
            </w:tcBorders>
            <w:shd w:val="clear" w:color="auto" w:fill="auto"/>
          </w:tcPr>
          <w:p>
            <w:pPr>
              <w:pStyle w:val="54"/>
            </w:pPr>
          </w:p>
        </w:tc>
        <w:tc>
          <w:tcPr>
            <w:tcW w:w="921" w:type="dxa"/>
            <w:tcBorders>
              <w:top w:val="nil"/>
              <w:left w:val="single" w:color="auto" w:sz="4" w:space="0"/>
              <w:bottom w:val="single" w:color="auto" w:sz="4" w:space="0"/>
              <w:right w:val="single" w:color="auto" w:sz="4" w:space="0"/>
            </w:tcBorders>
            <w:shd w:val="clear" w:color="auto" w:fill="auto"/>
          </w:tcPr>
          <w:p>
            <w:pPr>
              <w:pStyle w:val="54"/>
              <w:rPr>
                <w:rFonts w:cs="v4.2.0"/>
                <w:lang w:eastAsia="zh-CN"/>
              </w:rPr>
            </w:pPr>
          </w:p>
        </w:tc>
        <w:tc>
          <w:tcPr>
            <w:tcW w:w="921" w:type="dxa"/>
            <w:tcBorders>
              <w:top w:val="nil"/>
              <w:left w:val="single" w:color="auto" w:sz="4" w:space="0"/>
              <w:bottom w:val="single" w:color="auto" w:sz="4" w:space="0"/>
              <w:right w:val="single" w:color="auto" w:sz="4" w:space="0"/>
            </w:tcBorders>
            <w:shd w:val="clear" w:color="auto" w:fill="auto"/>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pPr>
            <w:r>
              <w:rPr>
                <w:rFonts w:cs="v4.2.0"/>
                <w:position w:val="-12"/>
                <w:lang w:val="en-US" w:eastAsia="zh-CN"/>
              </w:rPr>
              <w:drawing>
                <wp:inline distT="0" distB="0" distL="0" distR="0">
                  <wp:extent cx="512445" cy="248285"/>
                  <wp:effectExtent l="0" t="0" r="1905" b="18415"/>
                  <wp:docPr id="3035" name="图片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5" name="图片 303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pStyle w:val="54"/>
            </w:pPr>
            <w:r>
              <w:rPr>
                <w:rFonts w:cs="v4.2.0"/>
              </w:rPr>
              <w:t>dB</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850" w:type="dxa"/>
            <w:tcBorders>
              <w:top w:val="single" w:color="auto" w:sz="4" w:space="0"/>
              <w:left w:val="single" w:color="auto" w:sz="4" w:space="0"/>
              <w:bottom w:val="nil"/>
              <w:right w:val="single" w:color="auto" w:sz="4" w:space="0"/>
            </w:tcBorders>
            <w:shd w:val="clear" w:color="auto" w:fill="auto"/>
          </w:tcPr>
          <w:p>
            <w:pPr>
              <w:pStyle w:val="54"/>
            </w:pPr>
            <w:r>
              <w:rPr>
                <w:rFonts w:cs="v4.2.0"/>
              </w:rPr>
              <w:t>4</w:t>
            </w:r>
          </w:p>
        </w:tc>
        <w:tc>
          <w:tcPr>
            <w:tcW w:w="851" w:type="dxa"/>
            <w:tcBorders>
              <w:top w:val="single" w:color="auto" w:sz="4" w:space="0"/>
              <w:left w:val="single" w:color="auto" w:sz="4" w:space="0"/>
              <w:bottom w:val="nil"/>
              <w:right w:val="single" w:color="auto" w:sz="4" w:space="0"/>
            </w:tcBorders>
            <w:shd w:val="clear" w:color="auto" w:fill="auto"/>
          </w:tcPr>
          <w:p>
            <w:pPr>
              <w:pStyle w:val="54"/>
            </w:pPr>
            <w:r>
              <w:rPr>
                <w:rFonts w:cs="v4.2.0"/>
              </w:rPr>
              <w:t>4</w:t>
            </w:r>
          </w:p>
        </w:tc>
        <w:tc>
          <w:tcPr>
            <w:tcW w:w="921" w:type="dxa"/>
            <w:tcBorders>
              <w:top w:val="single" w:color="auto" w:sz="4" w:space="0"/>
              <w:left w:val="single" w:color="auto" w:sz="4" w:space="0"/>
              <w:bottom w:val="nil"/>
              <w:right w:val="single" w:color="auto" w:sz="4" w:space="0"/>
            </w:tcBorders>
            <w:shd w:val="clear" w:color="auto" w:fill="auto"/>
          </w:tcPr>
          <w:p>
            <w:pPr>
              <w:pStyle w:val="54"/>
              <w:rPr>
                <w:rFonts w:cs="v4.2.0"/>
              </w:rPr>
            </w:pPr>
            <w:r>
              <w:rPr>
                <w:rFonts w:cs="v4.2.0"/>
              </w:rPr>
              <w:t>-Infinity</w:t>
            </w:r>
          </w:p>
        </w:tc>
        <w:tc>
          <w:tcPr>
            <w:tcW w:w="921" w:type="dxa"/>
            <w:tcBorders>
              <w:top w:val="single" w:color="auto" w:sz="4" w:space="0"/>
              <w:left w:val="single" w:color="auto" w:sz="4" w:space="0"/>
              <w:bottom w:val="nil"/>
              <w:right w:val="single" w:color="auto" w:sz="4" w:space="0"/>
            </w:tcBorders>
            <w:shd w:val="clear" w:color="auto" w:fill="auto"/>
          </w:tcPr>
          <w:p>
            <w:pPr>
              <w:pStyle w:val="54"/>
              <w:rPr>
                <w:rFonts w:cs="v4.2.0"/>
              </w:rPr>
            </w:pPr>
            <w:r>
              <w:rPr>
                <w:rFonts w:cs="v4.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668" w:type="dxa"/>
            <w:tcBorders>
              <w:top w:val="nil"/>
              <w:left w:val="single" w:color="auto" w:sz="4" w:space="0"/>
              <w:bottom w:val="nil"/>
              <w:right w:val="single" w:color="auto" w:sz="4" w:space="0"/>
            </w:tcBorders>
            <w:shd w:val="clear" w:color="auto" w:fill="auto"/>
          </w:tcPr>
          <w:p>
            <w:pPr>
              <w:pStyle w:val="55"/>
            </w:pPr>
          </w:p>
        </w:tc>
        <w:tc>
          <w:tcPr>
            <w:tcW w:w="1701" w:type="dxa"/>
            <w:tcBorders>
              <w:top w:val="nil"/>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850" w:type="dxa"/>
            <w:tcBorders>
              <w:top w:val="nil"/>
              <w:left w:val="single" w:color="auto" w:sz="4" w:space="0"/>
              <w:bottom w:val="nil"/>
              <w:right w:val="single" w:color="auto" w:sz="4" w:space="0"/>
            </w:tcBorders>
            <w:shd w:val="clear" w:color="auto" w:fill="auto"/>
          </w:tcPr>
          <w:p>
            <w:pPr>
              <w:pStyle w:val="54"/>
            </w:pPr>
          </w:p>
        </w:tc>
        <w:tc>
          <w:tcPr>
            <w:tcW w:w="851" w:type="dxa"/>
            <w:tcBorders>
              <w:top w:val="nil"/>
              <w:left w:val="single" w:color="auto" w:sz="4" w:space="0"/>
              <w:bottom w:val="nil"/>
              <w:right w:val="single" w:color="auto" w:sz="4" w:space="0"/>
            </w:tcBorders>
            <w:shd w:val="clear" w:color="auto" w:fill="auto"/>
          </w:tcPr>
          <w:p>
            <w:pPr>
              <w:pStyle w:val="54"/>
            </w:pPr>
          </w:p>
        </w:tc>
        <w:tc>
          <w:tcPr>
            <w:tcW w:w="921" w:type="dxa"/>
            <w:tcBorders>
              <w:top w:val="nil"/>
              <w:left w:val="single" w:color="auto" w:sz="4" w:space="0"/>
              <w:bottom w:val="nil"/>
              <w:right w:val="single" w:color="auto" w:sz="4" w:space="0"/>
            </w:tcBorders>
            <w:shd w:val="clear" w:color="auto" w:fill="auto"/>
          </w:tcPr>
          <w:p>
            <w:pPr>
              <w:pStyle w:val="54"/>
              <w:rPr>
                <w:rFonts w:cs="v4.2.0"/>
              </w:rPr>
            </w:pPr>
          </w:p>
        </w:tc>
        <w:tc>
          <w:tcPr>
            <w:tcW w:w="921" w:type="dxa"/>
            <w:tcBorders>
              <w:top w:val="nil"/>
              <w:left w:val="single" w:color="auto" w:sz="4" w:space="0"/>
              <w:bottom w:val="nil"/>
              <w:right w:val="single" w:color="auto" w:sz="4" w:space="0"/>
            </w:tcBorders>
            <w:shd w:val="clear" w:color="auto" w:fill="auto"/>
          </w:tcPr>
          <w:p>
            <w:pPr>
              <w:pStyle w:val="54"/>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pPr>
          </w:p>
        </w:tc>
        <w:tc>
          <w:tcPr>
            <w:tcW w:w="1701" w:type="dxa"/>
            <w:tcBorders>
              <w:top w:val="nil"/>
              <w:left w:val="single" w:color="auto" w:sz="4" w:space="0"/>
              <w:bottom w:val="single" w:color="auto" w:sz="4" w:space="0"/>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850" w:type="dxa"/>
            <w:tcBorders>
              <w:top w:val="nil"/>
              <w:left w:val="single" w:color="auto" w:sz="4" w:space="0"/>
              <w:bottom w:val="single" w:color="auto" w:sz="4" w:space="0"/>
              <w:right w:val="single" w:color="auto" w:sz="4" w:space="0"/>
            </w:tcBorders>
            <w:shd w:val="clear" w:color="auto" w:fill="auto"/>
          </w:tcPr>
          <w:p>
            <w:pPr>
              <w:pStyle w:val="54"/>
            </w:pPr>
          </w:p>
        </w:tc>
        <w:tc>
          <w:tcPr>
            <w:tcW w:w="851" w:type="dxa"/>
            <w:tcBorders>
              <w:top w:val="nil"/>
              <w:left w:val="single" w:color="auto" w:sz="4" w:space="0"/>
              <w:bottom w:val="single" w:color="auto" w:sz="4" w:space="0"/>
              <w:right w:val="single" w:color="auto" w:sz="4" w:space="0"/>
            </w:tcBorders>
            <w:shd w:val="clear" w:color="auto" w:fill="auto"/>
          </w:tcPr>
          <w:p>
            <w:pPr>
              <w:pStyle w:val="54"/>
            </w:pPr>
          </w:p>
        </w:tc>
        <w:tc>
          <w:tcPr>
            <w:tcW w:w="921" w:type="dxa"/>
            <w:tcBorders>
              <w:top w:val="nil"/>
              <w:left w:val="single" w:color="auto" w:sz="4" w:space="0"/>
              <w:bottom w:val="single" w:color="auto" w:sz="4" w:space="0"/>
              <w:right w:val="single" w:color="auto" w:sz="4" w:space="0"/>
            </w:tcBorders>
            <w:shd w:val="clear" w:color="auto" w:fill="auto"/>
          </w:tcPr>
          <w:p>
            <w:pPr>
              <w:pStyle w:val="54"/>
              <w:rPr>
                <w:rFonts w:cs="v4.2.0"/>
              </w:rPr>
            </w:pPr>
          </w:p>
        </w:tc>
        <w:tc>
          <w:tcPr>
            <w:tcW w:w="921" w:type="dxa"/>
            <w:tcBorders>
              <w:top w:val="nil"/>
              <w:left w:val="single" w:color="auto" w:sz="4" w:space="0"/>
              <w:bottom w:val="single" w:color="auto" w:sz="4" w:space="0"/>
              <w:right w:val="single" w:color="auto" w:sz="4" w:space="0"/>
            </w:tcBorders>
            <w:shd w:val="clear" w:color="auto" w:fill="auto"/>
          </w:tcPr>
          <w:p>
            <w:pPr>
              <w:pStyle w:val="54"/>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pPr>
            <w:r>
              <w:rPr>
                <w:rFonts w:cs="v4.2.0"/>
              </w:rPr>
              <w:t>SS-RSRP</w:t>
            </w:r>
            <w:r>
              <w:rPr>
                <w:vertAlign w:val="superscript"/>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pStyle w:val="54"/>
            </w:pPr>
            <w:r>
              <w:rPr>
                <w:rFonts w:cs="v4.2.0"/>
              </w:rPr>
              <w:t>dBm/SCS kHz</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850" w:type="dxa"/>
            <w:tcBorders>
              <w:top w:val="single" w:color="auto" w:sz="4" w:space="0"/>
              <w:left w:val="single" w:color="auto" w:sz="4" w:space="0"/>
              <w:bottom w:val="single" w:color="auto" w:sz="4" w:space="0"/>
              <w:right w:val="single" w:color="auto" w:sz="4" w:space="0"/>
            </w:tcBorders>
          </w:tcPr>
          <w:p>
            <w:pPr>
              <w:pStyle w:val="54"/>
            </w:pPr>
            <w:r>
              <w:rPr>
                <w:rFonts w:cs="v4.2.0"/>
              </w:rPr>
              <w:t>-94</w:t>
            </w:r>
          </w:p>
        </w:tc>
        <w:tc>
          <w:tcPr>
            <w:tcW w:w="851" w:type="dxa"/>
            <w:tcBorders>
              <w:top w:val="single" w:color="auto" w:sz="4" w:space="0"/>
              <w:left w:val="single" w:color="auto" w:sz="4" w:space="0"/>
              <w:bottom w:val="single" w:color="auto" w:sz="4" w:space="0"/>
              <w:right w:val="single" w:color="auto" w:sz="4" w:space="0"/>
            </w:tcBorders>
          </w:tcPr>
          <w:p>
            <w:pPr>
              <w:pStyle w:val="54"/>
            </w:pPr>
            <w:r>
              <w:rPr>
                <w:rFonts w:cs="v4.2.0"/>
              </w:rPr>
              <w:t>-94</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nil"/>
              <w:left w:val="single" w:color="auto" w:sz="4" w:space="0"/>
              <w:bottom w:val="nil"/>
              <w:right w:val="single" w:color="auto" w:sz="4" w:space="0"/>
            </w:tcBorders>
            <w:shd w:val="clear" w:color="auto" w:fill="auto"/>
          </w:tcPr>
          <w:p>
            <w:pPr>
              <w:pStyle w:val="55"/>
            </w:pPr>
          </w:p>
        </w:tc>
        <w:tc>
          <w:tcPr>
            <w:tcW w:w="1701" w:type="dxa"/>
            <w:tcBorders>
              <w:top w:val="nil"/>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850"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-94</w:t>
            </w:r>
          </w:p>
        </w:tc>
        <w:tc>
          <w:tcPr>
            <w:tcW w:w="851"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-94</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pPr>
          </w:p>
        </w:tc>
        <w:tc>
          <w:tcPr>
            <w:tcW w:w="1701" w:type="dxa"/>
            <w:tcBorders>
              <w:top w:val="nil"/>
              <w:left w:val="single" w:color="auto" w:sz="4" w:space="0"/>
              <w:bottom w:val="single" w:color="auto" w:sz="4" w:space="0"/>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850"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-91</w:t>
            </w:r>
          </w:p>
        </w:tc>
        <w:tc>
          <w:tcPr>
            <w:tcW w:w="85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-91</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rFonts w:cs="v4.2.0"/>
                <w:lang w:eastAsia="zh-CN"/>
              </w:rPr>
            </w:pPr>
            <w:r>
              <w:rPr>
                <w:rFonts w:cs="v4.2.0"/>
                <w:lang w:eastAsia="zh-CN"/>
              </w:rPr>
              <w:t>Io</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850"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-64.60</w:t>
            </w:r>
          </w:p>
        </w:tc>
        <w:tc>
          <w:tcPr>
            <w:tcW w:w="85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-62.25</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--64.60</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nil"/>
              <w:left w:val="single" w:color="auto" w:sz="4" w:space="0"/>
              <w:bottom w:val="nil"/>
              <w:right w:val="single" w:color="auto" w:sz="4" w:space="0"/>
            </w:tcBorders>
            <w:shd w:val="clear" w:color="auto" w:fill="auto"/>
          </w:tcPr>
          <w:p>
            <w:pPr>
              <w:pStyle w:val="55"/>
              <w:rPr>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850"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-64.60</w:t>
            </w:r>
          </w:p>
        </w:tc>
        <w:tc>
          <w:tcPr>
            <w:tcW w:w="85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-62.25</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-64.60</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dBm/38.16 MHz</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850"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-58.50</w:t>
            </w:r>
          </w:p>
        </w:tc>
        <w:tc>
          <w:tcPr>
            <w:tcW w:w="85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-56.16</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--58.50</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-56.16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pPr>
            <w:r>
              <w:rPr>
                <w:rFonts w:cs="v4.2.0"/>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3543" w:type="dxa"/>
            <w:gridSpan w:val="4"/>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Table A.6.6.1.4.2-1The resources for uplink transmission are assigned to the UE prior to the start of time period T2.</w:t>
            </w:r>
          </w:p>
          <w:p>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Table A.6.6.1.4.2-1Interference from other cells and noise sources not specified in the test is assumed to be constant over subcarriers and time and shall be modelled as AWGN of appropriate power for </w:t>
            </w:r>
            <w:r>
              <w:rPr>
                <w:rFonts w:ascii="Arial" w:hAnsi="Arial" w:cs="v4.2.0"/>
                <w:position w:val="-12"/>
                <w:sz w:val="18"/>
                <w:lang w:val="en-US" w:eastAsia="zh-CN"/>
              </w:rPr>
              <w:drawing>
                <wp:inline distT="0" distB="0" distL="0" distR="0">
                  <wp:extent cx="259080" cy="238125"/>
                  <wp:effectExtent l="0" t="0" r="7620" b="8255"/>
                  <wp:docPr id="3034" name="图片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4" name="图片 303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sz w:val="18"/>
              </w:rPr>
              <w:t xml:space="preserve"> to be fulfilled.</w:t>
            </w:r>
          </w:p>
          <w:p>
            <w:pPr>
              <w:keepNext/>
              <w:keepLines/>
              <w:spacing w:after="0"/>
              <w:ind w:left="851" w:hanging="851"/>
              <w:rPr>
                <w:rFonts w:ascii="Arial" w:hAnsi="Arial"/>
                <w:sz w:val="18"/>
              </w:rPr>
            </w:pPr>
            <w:r>
              <w:rPr>
                <w:rFonts w:ascii="Arial" w:hAnsi="Arial"/>
                <w:sz w:val="18"/>
              </w:rPr>
              <w:t>Note 3:</w:t>
            </w:r>
            <w:r>
              <w:rPr>
                <w:rFonts w:ascii="Arial" w:hAnsi="Arial"/>
                <w:sz w:val="18"/>
                <w:lang w:eastAsia="zh-CN"/>
              </w:rPr>
              <w:tab/>
            </w:r>
            <w:r>
              <w:rPr>
                <w:rFonts w:ascii="Arial" w:hAnsi="Arial"/>
                <w:sz w:val="18"/>
              </w:rPr>
              <w:t>Table A.6.6.1.4.2-1SS-RSRP levels have been derived from other parameters for information purposes. They are not settable parameters themselves.</w:t>
            </w:r>
          </w:p>
        </w:tc>
      </w:tr>
    </w:tbl>
    <w:p/>
    <w:p>
      <w:pPr>
        <w:keepNext/>
        <w:keepLines/>
        <w:spacing w:before="60"/>
        <w:jc w:val="center"/>
        <w:rPr>
          <w:rFonts w:ascii="Arial" w:hAnsi="Arial"/>
          <w:b/>
        </w:rPr>
      </w:pPr>
      <w:r>
        <w:rPr>
          <w:rFonts w:ascii="Arial" w:hAnsi="Arial" w:cs="v4.2.0"/>
          <w:b/>
        </w:rPr>
        <w:t xml:space="preserve">Table A.6.6.1.4.2-4: </w:t>
      </w:r>
      <w:r>
        <w:rPr>
          <w:rFonts w:ascii="Arial" w:hAnsi="Arial" w:cs="v4.2.0"/>
          <w:b/>
          <w:lang w:eastAsia="zh-CN"/>
        </w:rPr>
        <w:t>Void</w:t>
      </w:r>
    </w:p>
    <w:p>
      <w:pPr>
        <w:keepNext/>
        <w:keepLines/>
        <w:spacing w:before="60"/>
        <w:jc w:val="center"/>
        <w:rPr>
          <w:rFonts w:ascii="Arial" w:hAnsi="Arial" w:cs="v4.2.0"/>
          <w:b/>
        </w:rPr>
      </w:pPr>
      <w:r>
        <w:rPr>
          <w:rFonts w:ascii="Arial" w:hAnsi="Arial" w:cs="v4.2.0"/>
          <w:b/>
        </w:rPr>
        <w:t>Table A.6.6.1.4.2-5: Void</w:t>
      </w:r>
    </w:p>
    <w:p/>
    <w:p>
      <w:pPr>
        <w:rPr>
          <w:i/>
          <w:color w:val="0000FF"/>
          <w:lang w:eastAsia="zh-CN"/>
        </w:rPr>
      </w:pPr>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i/>
          <w:color w:val="0000FF"/>
          <w:lang w:eastAsia="zh-CN"/>
        </w:rPr>
      </w:pPr>
    </w:p>
    <w:p>
      <w:pPr>
        <w:rPr>
          <w:i/>
          <w:color w:val="0000FF"/>
          <w:lang w:eastAsia="zh-CN"/>
        </w:rPr>
      </w:pPr>
    </w:p>
    <w:p>
      <w:pPr>
        <w:rPr>
          <w:rFonts w:hint="default"/>
          <w:i/>
          <w:color w:val="0000FF"/>
          <w:lang w:val="en-US"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r>
        <w:rPr>
          <w:rFonts w:hint="eastAsia"/>
          <w:i/>
          <w:color w:val="0000FF"/>
          <w:lang w:val="en-US" w:eastAsia="zh-CN"/>
        </w:rPr>
        <w:t xml:space="preserve"> </w:t>
      </w:r>
    </w:p>
    <w:p>
      <w:pPr>
        <w:pStyle w:val="6"/>
        <w:rPr>
          <w:lang w:eastAsia="zh-CN"/>
        </w:rPr>
      </w:pPr>
      <w:r>
        <w:rPr>
          <w:lang w:eastAsia="zh-CN"/>
        </w:rPr>
        <w:t>A.</w:t>
      </w:r>
      <w:r>
        <w:rPr>
          <w:rFonts w:hint="eastAsia"/>
          <w:lang w:eastAsia="zh-CN"/>
        </w:rPr>
        <w:t>7</w:t>
      </w:r>
      <w:r>
        <w:rPr>
          <w:lang w:eastAsia="zh-CN"/>
        </w:rPr>
        <w:t>.5.3.</w:t>
      </w:r>
      <w:r>
        <w:rPr>
          <w:rFonts w:hint="eastAsia"/>
          <w:lang w:eastAsia="zh-CN"/>
        </w:rPr>
        <w:t>2</w:t>
      </w:r>
      <w:r>
        <w:rPr>
          <w:lang w:eastAsia="zh-CN"/>
        </w:rPr>
        <w:t>.1</w:t>
      </w:r>
      <w:r>
        <w:rPr>
          <w:lang w:eastAsia="zh-CN"/>
        </w:rPr>
        <w:tab/>
      </w:r>
      <w:r>
        <w:rPr>
          <w:lang w:eastAsia="zh-CN"/>
        </w:rPr>
        <w:t>Test Purpose and Environment</w:t>
      </w:r>
    </w:p>
    <w:p>
      <w:r>
        <w:t xml:space="preserve">The purpose of this test case is the same as for the test defined in </w:t>
      </w:r>
      <w:r>
        <w:rPr>
          <w:lang w:eastAsia="zh-CN"/>
        </w:rPr>
        <w:t>clause A.</w:t>
      </w:r>
      <w:r>
        <w:rPr>
          <w:rFonts w:hint="eastAsia"/>
          <w:lang w:eastAsia="zh-CN"/>
        </w:rPr>
        <w:t>7</w:t>
      </w:r>
      <w:r>
        <w:rPr>
          <w:lang w:eastAsia="zh-CN"/>
        </w:rPr>
        <w:t xml:space="preserve">.5.3.1.1 except the </w:t>
      </w:r>
      <w:r>
        <w:rPr>
          <w:rFonts w:hint="eastAsia"/>
          <w:lang w:eastAsia="zh-CN"/>
        </w:rPr>
        <w:t xml:space="preserve">PCell is in FR1 and </w:t>
      </w:r>
      <w:r>
        <w:rPr>
          <w:lang w:eastAsia="zh-CN"/>
        </w:rPr>
        <w:t xml:space="preserve">SCell </w:t>
      </w:r>
      <w:r>
        <w:rPr>
          <w:rFonts w:hint="eastAsia"/>
          <w:lang w:eastAsia="zh-CN"/>
        </w:rPr>
        <w:t>is</w:t>
      </w:r>
      <w:r>
        <w:rPr>
          <w:lang w:eastAsia="zh-CN"/>
        </w:rPr>
        <w:t xml:space="preserve"> in FR2</w:t>
      </w:r>
      <w:r>
        <w:t xml:space="preserve">. </w:t>
      </w:r>
    </w:p>
    <w:p>
      <w:r>
        <w:t xml:space="preserve">The supported test configurations are the same as defined in </w:t>
      </w:r>
      <w:r>
        <w:rPr>
          <w:rFonts w:hint="eastAsia"/>
          <w:lang w:eastAsia="zh-CN"/>
        </w:rPr>
        <w:t>Table</w:t>
      </w:r>
      <w:r>
        <w:t xml:space="preserve"> A.</w:t>
      </w:r>
      <w:r>
        <w:rPr>
          <w:rFonts w:hint="eastAsia"/>
          <w:lang w:eastAsia="zh-CN"/>
        </w:rPr>
        <w:t>7</w:t>
      </w:r>
      <w:r>
        <w:t>.5.3.</w:t>
      </w:r>
      <w:r>
        <w:rPr>
          <w:rFonts w:hint="eastAsia"/>
          <w:lang w:eastAsia="zh-CN"/>
        </w:rPr>
        <w:t>2</w:t>
      </w:r>
      <w:r>
        <w:t>.1-1. The</w:t>
      </w:r>
      <w:r>
        <w:rPr>
          <w:rFonts w:hint="eastAsia"/>
          <w:lang w:eastAsia="zh-CN"/>
        </w:rPr>
        <w:t xml:space="preserve"> general</w:t>
      </w:r>
      <w:r>
        <w:t xml:space="preserve"> test parameters are the same </w:t>
      </w:r>
      <w:r>
        <w:rPr>
          <w:rFonts w:hint="eastAsia"/>
          <w:lang w:eastAsia="zh-CN"/>
        </w:rPr>
        <w:t xml:space="preserve">as defined in </w:t>
      </w:r>
      <w:r>
        <w:rPr>
          <w:rFonts w:hint="eastAsia"/>
        </w:rPr>
        <w:t>Table</w:t>
      </w:r>
      <w:r>
        <w:t xml:space="preserve"> A.</w:t>
      </w:r>
      <w:r>
        <w:rPr>
          <w:rFonts w:hint="eastAsia"/>
          <w:lang w:eastAsia="zh-CN"/>
        </w:rPr>
        <w:t>6</w:t>
      </w:r>
      <w:r>
        <w:t>.5.3.</w:t>
      </w:r>
      <w:r>
        <w:rPr>
          <w:rFonts w:hint="eastAsia"/>
          <w:lang w:eastAsia="zh-CN"/>
        </w:rPr>
        <w:t>1.</w:t>
      </w:r>
      <w:r>
        <w:t>1-2 except that the length of T2 is 2s. And cell specific test parameters are described in Tables A.</w:t>
      </w:r>
      <w:r>
        <w:rPr>
          <w:rFonts w:hint="eastAsia"/>
          <w:lang w:eastAsia="zh-CN"/>
        </w:rPr>
        <w:t>7</w:t>
      </w:r>
      <w:r>
        <w:t>.5.3.</w:t>
      </w:r>
      <w:r>
        <w:rPr>
          <w:rFonts w:hint="eastAsia"/>
          <w:lang w:eastAsia="zh-CN"/>
        </w:rPr>
        <w:t>2</w:t>
      </w:r>
      <w:r>
        <w:t>.1-</w:t>
      </w:r>
      <w:r>
        <w:rPr>
          <w:rFonts w:hint="eastAsia"/>
          <w:lang w:eastAsia="zh-CN"/>
        </w:rPr>
        <w:t>2</w:t>
      </w:r>
      <w:r>
        <w:t xml:space="preserve">. OTA related test parameters are </w:t>
      </w:r>
      <w:r>
        <w:rPr>
          <w:rFonts w:hint="eastAsia"/>
          <w:lang w:eastAsia="zh-CN"/>
        </w:rPr>
        <w:t>the same as defined</w:t>
      </w:r>
      <w:r>
        <w:t xml:space="preserve"> in </w:t>
      </w:r>
      <w:r>
        <w:rPr>
          <w:rFonts w:hint="eastAsia"/>
          <w:lang w:eastAsia="zh-CN"/>
        </w:rPr>
        <w:t>T</w:t>
      </w:r>
      <w:r>
        <w:t>able A.</w:t>
      </w:r>
      <w:r>
        <w:rPr>
          <w:rFonts w:hint="eastAsia"/>
          <w:lang w:eastAsia="zh-CN"/>
        </w:rPr>
        <w:t>7</w:t>
      </w:r>
      <w:r>
        <w:t>.5.3.</w:t>
      </w:r>
      <w:r>
        <w:rPr>
          <w:rFonts w:hint="eastAsia"/>
          <w:lang w:eastAsia="zh-CN"/>
        </w:rPr>
        <w:t>2</w:t>
      </w:r>
      <w:r>
        <w:t>.1-</w:t>
      </w:r>
      <w:r>
        <w:rPr>
          <w:rFonts w:hint="eastAsia"/>
          <w:lang w:eastAsia="zh-CN"/>
        </w:rPr>
        <w:t>3</w:t>
      </w:r>
      <w:r>
        <w:t>.</w:t>
      </w:r>
    </w:p>
    <w:p>
      <w:pPr>
        <w:rPr>
          <w:lang w:eastAsia="zh-CN"/>
        </w:rPr>
      </w:pPr>
      <w:r>
        <w:rPr>
          <w:lang w:eastAsia="ko-KR"/>
        </w:rPr>
        <w:t>At the beginning of T1 the UE receives an RRC message by which the SCell (Cell 2) becomes configured on NR. During T1 the SCell is powered off and UE is not aware of SCell.</w:t>
      </w:r>
      <w:r>
        <w:rPr>
          <w:lang w:eastAsia="zh-CN"/>
        </w:rPr>
        <w:t xml:space="preserve"> </w:t>
      </w:r>
    </w:p>
    <w:p>
      <w:pPr>
        <w:rPr>
          <w:lang w:eastAsia="zh-CN"/>
        </w:rPr>
      </w:pPr>
      <w:r>
        <w:rPr>
          <w:lang w:eastAsia="zh-CN"/>
        </w:rPr>
        <w:t>A MAC message for activation of SCell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del w:id="2" w:author="Ricky (ZTE)" w:date="2021-05-09T11:08:57Z">
        <w:r>
          <w:rPr>
            <w:rFonts w:hint="default"/>
            <w:lang w:val="en-US" w:eastAsia="zh-CN"/>
          </w:rPr>
          <w:delText>2</w:delText>
        </w:r>
      </w:del>
      <w:ins w:id="3" w:author="Ricky (ZTE)" w:date="2021-05-09T11:08:57Z">
        <w:r>
          <w:rPr>
            <w:rFonts w:hint="eastAsia"/>
            <w:lang w:val="en-US" w:eastAsia="zh-CN"/>
          </w:rPr>
          <w:t>1</w:t>
        </w:r>
      </w:ins>
      <w:r>
        <w:rPr>
          <w:rFonts w:hint="eastAsia"/>
          <w:lang w:eastAsia="zh-CN"/>
        </w:rPr>
        <w:t>.</w:t>
      </w:r>
    </w:p>
    <w:p>
      <w:pPr>
        <w:rPr>
          <w:lang w:eastAsia="zh-CN"/>
        </w:rPr>
      </w:pPr>
      <w:r>
        <w:rPr>
          <w:lang w:eastAsia="zh-CN"/>
        </w:rPr>
        <w:t>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pPr>
        <w:rPr>
          <w:lang w:eastAsia="zh-CN"/>
        </w:rPr>
      </w:pPr>
      <w:r>
        <w:rPr>
          <w:lang w:eastAsia="zh-CN"/>
        </w:rPr>
        <w:t>Time period T3 starts when a MAC message for deactivation of the SCell, sent from the test equipment to the UE in a slot # denoted n, is received at the UE antenna connector.</w:t>
      </w:r>
    </w:p>
    <w:p>
      <w:pPr>
        <w:rPr>
          <w:lang w:eastAsia="zh-CN"/>
        </w:rPr>
      </w:pPr>
      <w:r>
        <w:rPr>
          <w:lang w:eastAsia="zh-CN"/>
        </w:rPr>
        <w:t>The test equipment verifies that potential interruption is carried out in the correct time span by monitoring ACK/NACK sent in PCell and PCell during activation of SCell, respectively.</w:t>
      </w:r>
    </w:p>
    <w:p>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pPr>
        <w:rPr>
          <w:lang w:eastAsia="zh-CN"/>
        </w:rPr>
      </w:pPr>
      <w:r>
        <w:rPr>
          <w:lang w:eastAsia="zh-CN"/>
        </w:rPr>
        <w:t>The test equipment verifies the deactivation time by counting the slots from the time when the SCell1 deactivation command is sent until CSI reporting for SCell1 is discontinued.</w:t>
      </w:r>
    </w:p>
    <w:p>
      <w:pPr>
        <w:keepNext/>
        <w:keepLines/>
        <w:spacing w:before="60"/>
        <w:jc w:val="center"/>
        <w:rPr>
          <w:rFonts w:ascii="Arial" w:hAnsi="Arial"/>
          <w:b/>
        </w:rPr>
      </w:pPr>
      <w:r>
        <w:rPr>
          <w:rFonts w:ascii="Arial" w:hAnsi="Arial"/>
          <w:b/>
        </w:rPr>
        <w:t>Table A.</w:t>
      </w:r>
      <w:r>
        <w:rPr>
          <w:rFonts w:hint="eastAsia" w:ascii="Arial" w:hAnsi="Arial"/>
          <w:b/>
          <w:lang w:eastAsia="zh-CN"/>
        </w:rPr>
        <w:t>7</w:t>
      </w:r>
      <w:r>
        <w:rPr>
          <w:rFonts w:ascii="Arial" w:hAnsi="Arial"/>
          <w:b/>
        </w:rPr>
        <w:t>.5.3.</w:t>
      </w:r>
      <w:r>
        <w:rPr>
          <w:rFonts w:hint="eastAsia" w:ascii="Arial" w:hAnsi="Arial"/>
          <w:b/>
          <w:lang w:eastAsia="zh-CN"/>
        </w:rPr>
        <w:t>2</w:t>
      </w:r>
      <w:r>
        <w:rPr>
          <w:rFonts w:ascii="Arial" w:hAnsi="Arial"/>
          <w:b/>
        </w:rPr>
        <w:t>.1-1: Supported test configurations for FR2 SCell activation case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pStyle w:val="53"/>
            </w:pPr>
            <w:r>
              <w:t>Configuration</w:t>
            </w:r>
          </w:p>
        </w:tc>
        <w:tc>
          <w:tcPr>
            <w:tcW w:w="7654" w:type="dxa"/>
            <w:shd w:val="clear" w:color="auto" w:fill="auto"/>
          </w:tcPr>
          <w:p>
            <w:pPr>
              <w:pStyle w:val="53"/>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pStyle w:val="55"/>
              <w:rPr>
                <w:lang w:eastAsia="zh-CN"/>
              </w:rPr>
            </w:pPr>
            <w:r>
              <w:rPr>
                <w:rFonts w:hint="eastAsia"/>
                <w:lang w:eastAsia="zh-CN"/>
              </w:rPr>
              <w:t>1</w:t>
            </w:r>
          </w:p>
        </w:tc>
        <w:tc>
          <w:tcPr>
            <w:tcW w:w="7654" w:type="dxa"/>
            <w:shd w:val="clear" w:color="auto" w:fill="auto"/>
          </w:tcPr>
          <w:p>
            <w:pPr>
              <w:pStyle w:val="55"/>
              <w:rPr>
                <w:lang w:eastAsia="zh-CN"/>
              </w:rPr>
            </w:pPr>
            <w:r>
              <w:rPr>
                <w:rFonts w:hint="eastAsia"/>
                <w:lang w:eastAsia="zh-CN"/>
              </w:rPr>
              <w:t xml:space="preserve">PCell: </w:t>
            </w:r>
            <w:r>
              <w:t>15 kHz SSB SCS, 10MHz bandwidth, FDD duplex mode</w:t>
            </w:r>
          </w:p>
          <w:p>
            <w:pPr>
              <w:pStyle w:val="55"/>
              <w:rPr>
                <w:lang w:eastAsia="zh-CN"/>
              </w:rPr>
            </w:pPr>
            <w:r>
              <w:rPr>
                <w:lang w:eastAsia="zh-CN"/>
              </w:rPr>
              <w:t>Target</w:t>
            </w:r>
            <w:r>
              <w:rPr>
                <w:rFonts w:hint="eastAsia"/>
                <w:lang w:eastAsia="zh-CN"/>
              </w:rPr>
              <w:t xml:space="preserve"> SCell: 120</w:t>
            </w:r>
            <w:r>
              <w:t xml:space="preserve"> kHz SSB SCS, 1</w:t>
            </w:r>
            <w:r>
              <w:rPr>
                <w:rFonts w:hint="eastAsia"/>
                <w:lang w:eastAsia="zh-CN"/>
              </w:rPr>
              <w:t>0</w:t>
            </w:r>
            <w:r>
              <w:t xml:space="preserve">0MHz bandwidth, </w:t>
            </w:r>
            <w:r>
              <w:rPr>
                <w:rFonts w:hint="eastAsia"/>
                <w:lang w:eastAsia="zh-CN"/>
              </w:rPr>
              <w:t>T</w:t>
            </w:r>
            <w: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pStyle w:val="55"/>
              <w:rPr>
                <w:lang w:eastAsia="zh-CN"/>
              </w:rPr>
            </w:pPr>
            <w:r>
              <w:rPr>
                <w:rFonts w:hint="eastAsia"/>
                <w:lang w:eastAsia="zh-CN"/>
              </w:rPr>
              <w:t>2</w:t>
            </w:r>
          </w:p>
        </w:tc>
        <w:tc>
          <w:tcPr>
            <w:tcW w:w="7654" w:type="dxa"/>
            <w:shd w:val="clear" w:color="auto" w:fill="auto"/>
          </w:tcPr>
          <w:p>
            <w:pPr>
              <w:pStyle w:val="55"/>
              <w:rPr>
                <w:lang w:eastAsia="zh-CN"/>
              </w:rPr>
            </w:pPr>
            <w:r>
              <w:rPr>
                <w:rFonts w:hint="eastAsia"/>
                <w:lang w:eastAsia="zh-CN"/>
              </w:rPr>
              <w:t xml:space="preserve">PCell: </w:t>
            </w:r>
            <w:r>
              <w:t xml:space="preserve">15 kHz SSB SCS, 10MHz bandwidth, </w:t>
            </w:r>
            <w:r>
              <w:rPr>
                <w:rFonts w:hint="eastAsia"/>
                <w:lang w:eastAsia="zh-CN"/>
              </w:rPr>
              <w:t>T</w:t>
            </w:r>
            <w:r>
              <w:t>DD duplex mode</w:t>
            </w:r>
          </w:p>
          <w:p>
            <w:pPr>
              <w:pStyle w:val="55"/>
            </w:pPr>
            <w:r>
              <w:rPr>
                <w:lang w:eastAsia="zh-CN"/>
              </w:rPr>
              <w:t>Target</w:t>
            </w:r>
            <w:r>
              <w:rPr>
                <w:rFonts w:hint="eastAsia"/>
                <w:lang w:eastAsia="zh-CN"/>
              </w:rPr>
              <w:t xml:space="preserve"> SCell: 120</w:t>
            </w:r>
            <w:r>
              <w:t xml:space="preserve"> kHz SSB SCS, 1</w:t>
            </w:r>
            <w:r>
              <w:rPr>
                <w:rFonts w:hint="eastAsia"/>
                <w:lang w:eastAsia="zh-CN"/>
              </w:rPr>
              <w:t>0</w:t>
            </w:r>
            <w:r>
              <w:t xml:space="preserve">0MHz bandwidth, </w:t>
            </w:r>
            <w:r>
              <w:rPr>
                <w:rFonts w:hint="eastAsia"/>
                <w:lang w:eastAsia="zh-CN"/>
              </w:rPr>
              <w:t>T</w:t>
            </w:r>
            <w: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pStyle w:val="55"/>
              <w:rPr>
                <w:lang w:eastAsia="zh-CN"/>
              </w:rPr>
            </w:pPr>
            <w:r>
              <w:rPr>
                <w:rFonts w:hint="eastAsia"/>
                <w:lang w:eastAsia="zh-CN"/>
              </w:rPr>
              <w:t>3</w:t>
            </w:r>
          </w:p>
        </w:tc>
        <w:tc>
          <w:tcPr>
            <w:tcW w:w="7654" w:type="dxa"/>
            <w:shd w:val="clear" w:color="auto" w:fill="auto"/>
          </w:tcPr>
          <w:p>
            <w:pPr>
              <w:pStyle w:val="55"/>
              <w:rPr>
                <w:lang w:eastAsia="zh-CN"/>
              </w:rPr>
            </w:pPr>
            <w:r>
              <w:rPr>
                <w:rFonts w:hint="eastAsia"/>
                <w:lang w:eastAsia="zh-CN"/>
              </w:rPr>
              <w:t>PCell: 30</w:t>
            </w:r>
            <w:r>
              <w:t xml:space="preserve">kHz SSB SCS, </w:t>
            </w:r>
            <w:r>
              <w:rPr>
                <w:rFonts w:hint="eastAsia"/>
                <w:lang w:eastAsia="zh-CN"/>
              </w:rPr>
              <w:t>4</w:t>
            </w:r>
            <w:r>
              <w:t xml:space="preserve">0MHz bandwidth, </w:t>
            </w:r>
            <w:r>
              <w:rPr>
                <w:rFonts w:hint="eastAsia"/>
                <w:lang w:eastAsia="zh-CN"/>
              </w:rPr>
              <w:t>T</w:t>
            </w:r>
            <w:r>
              <w:t>DD duplex mode</w:t>
            </w:r>
          </w:p>
          <w:p>
            <w:pPr>
              <w:pStyle w:val="55"/>
            </w:pPr>
            <w:r>
              <w:rPr>
                <w:lang w:eastAsia="zh-CN"/>
              </w:rPr>
              <w:t>Target</w:t>
            </w:r>
            <w:r>
              <w:rPr>
                <w:rFonts w:hint="eastAsia"/>
                <w:lang w:eastAsia="zh-CN"/>
              </w:rPr>
              <w:t xml:space="preserve"> SCell: 120</w:t>
            </w:r>
            <w:r>
              <w:t xml:space="preserve"> kHz SSB SCS, 1</w:t>
            </w:r>
            <w:r>
              <w:rPr>
                <w:rFonts w:hint="eastAsia"/>
                <w:lang w:eastAsia="zh-CN"/>
              </w:rPr>
              <w:t>0</w:t>
            </w:r>
            <w:r>
              <w:t xml:space="preserve">0MHz bandwidth, </w:t>
            </w:r>
            <w:r>
              <w:rPr>
                <w:rFonts w:hint="eastAsia"/>
                <w:lang w:eastAsia="zh-CN"/>
              </w:rPr>
              <w:t>T</w:t>
            </w:r>
            <w: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9350" w:type="dxa"/>
            <w:gridSpan w:val="2"/>
            <w:shd w:val="clear" w:color="auto" w:fill="auto"/>
          </w:tcPr>
          <w:p>
            <w:pPr>
              <w:pStyle w:val="68"/>
            </w:pPr>
            <w:r>
              <w:t>Note: The UE is only required to pass in one of the supported test configurations</w:t>
            </w:r>
          </w:p>
        </w:tc>
      </w:tr>
    </w:tbl>
    <w:p>
      <w:pPr>
        <w:rPr>
          <w:lang w:eastAsia="zh-CN"/>
        </w:rPr>
      </w:pPr>
    </w:p>
    <w:p>
      <w:pPr>
        <w:keepNext/>
        <w:keepLines/>
        <w:spacing w:before="60"/>
        <w:jc w:val="center"/>
        <w:rPr>
          <w:rFonts w:ascii="Arial" w:hAnsi="Arial"/>
          <w:b/>
        </w:rPr>
      </w:pPr>
      <w:r>
        <w:rPr>
          <w:rFonts w:ascii="Arial" w:hAnsi="Arial"/>
          <w:b/>
        </w:rPr>
        <w:t>Table A.</w:t>
      </w:r>
      <w:r>
        <w:rPr>
          <w:rFonts w:hint="eastAsia" w:ascii="Arial" w:hAnsi="Arial"/>
          <w:b/>
          <w:lang w:eastAsia="zh-CN"/>
        </w:rPr>
        <w:t>7</w:t>
      </w:r>
      <w:r>
        <w:rPr>
          <w:rFonts w:ascii="Arial" w:hAnsi="Arial"/>
          <w:b/>
        </w:rPr>
        <w:t>.5.3.</w:t>
      </w:r>
      <w:r>
        <w:rPr>
          <w:rFonts w:hint="eastAsia" w:ascii="Arial" w:hAnsi="Arial"/>
          <w:b/>
          <w:lang w:eastAsia="zh-CN"/>
        </w:rPr>
        <w:t>2</w:t>
      </w:r>
      <w:r>
        <w:rPr>
          <w:rFonts w:ascii="Arial" w:hAnsi="Arial"/>
          <w:b/>
        </w:rPr>
        <w:t>.1-</w:t>
      </w:r>
      <w:r>
        <w:rPr>
          <w:rFonts w:hint="eastAsia" w:ascii="Arial" w:hAnsi="Arial"/>
          <w:b/>
          <w:lang w:eastAsia="zh-CN"/>
        </w:rPr>
        <w:t>2</w:t>
      </w:r>
      <w:r>
        <w:rPr>
          <w:rFonts w:ascii="Arial" w:hAnsi="Arial"/>
          <w:b/>
        </w:rPr>
        <w:t xml:space="preserve">: Cell specific test parameters for FR2 SCell activation case </w:t>
      </w:r>
    </w:p>
    <w:tbl>
      <w:tblPr>
        <w:tblStyle w:val="43"/>
        <w:tblW w:w="9835"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2"/>
        <w:gridCol w:w="1814"/>
        <w:gridCol w:w="891"/>
        <w:gridCol w:w="886"/>
        <w:gridCol w:w="110"/>
        <w:gridCol w:w="17"/>
        <w:gridCol w:w="29"/>
        <w:gridCol w:w="730"/>
        <w:gridCol w:w="221"/>
        <w:gridCol w:w="666"/>
        <w:gridCol w:w="165"/>
        <w:gridCol w:w="721"/>
        <w:gridCol w:w="110"/>
        <w:gridCol w:w="776"/>
        <w:gridCol w:w="55"/>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Parameter</w:t>
            </w:r>
            <w:r>
              <w:rPr>
                <w:vertAlign w:val="superscript"/>
                <w:lang w:val="en-US"/>
              </w:rPr>
              <w:t>Note 5</w:t>
            </w:r>
          </w:p>
        </w:tc>
        <w:tc>
          <w:tcPr>
            <w:tcW w:w="891"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Unit</w:t>
            </w:r>
          </w:p>
        </w:tc>
        <w:tc>
          <w:tcPr>
            <w:tcW w:w="1993" w:type="dxa"/>
            <w:gridSpan w:val="6"/>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T1</w:t>
            </w:r>
          </w:p>
        </w:tc>
        <w:tc>
          <w:tcPr>
            <w:tcW w:w="1662"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T2</w:t>
            </w:r>
          </w:p>
        </w:tc>
        <w:tc>
          <w:tcPr>
            <w:tcW w:w="1663" w:type="dxa"/>
            <w:gridSpan w:val="3"/>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Calibri"/>
                <w:szCs w:val="22"/>
                <w:lang w:val="en-US"/>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Calibri"/>
                <w:szCs w:val="22"/>
                <w:lang w:val="en-US"/>
              </w:rPr>
            </w:pPr>
          </w:p>
        </w:tc>
        <w:tc>
          <w:tcPr>
            <w:tcW w:w="1013" w:type="dxa"/>
            <w:gridSpan w:val="3"/>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1</w:t>
            </w:r>
          </w:p>
        </w:tc>
        <w:tc>
          <w:tcPr>
            <w:tcW w:w="980" w:type="dxa"/>
            <w:gridSpan w:val="3"/>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2</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1</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2</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1</w:t>
            </w:r>
          </w:p>
        </w:tc>
        <w:tc>
          <w:tcPr>
            <w:tcW w:w="832"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SSB ARFCN</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9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rPr>
              <w:t>Freq</w:t>
            </w:r>
            <w:r>
              <w:rPr>
                <w:rFonts w:hint="eastAsia" w:ascii="Arial" w:hAnsi="Arial" w:cs="Arial"/>
                <w:sz w:val="18"/>
                <w:lang w:val="en-US" w:eastAsia="zh-CN"/>
              </w:rPr>
              <w:t>1</w:t>
            </w:r>
          </w:p>
        </w:tc>
        <w:tc>
          <w:tcPr>
            <w:tcW w:w="997"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w:t>
            </w:r>
            <w:r>
              <w:rPr>
                <w:rFonts w:hint="eastAsia" w:ascii="Arial" w:hAnsi="Arial" w:cs="Arial"/>
                <w:sz w:val="18"/>
                <w:lang w:val="en-US" w:eastAsia="zh-CN"/>
              </w:rPr>
              <w:t>2</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rPr>
              <w:t>Freq</w:t>
            </w:r>
            <w:r>
              <w:rPr>
                <w:rFonts w:hint="eastAsia" w:ascii="Arial" w:hAnsi="Arial" w:cs="Arial"/>
                <w:sz w:val="18"/>
                <w:lang w:val="en-US" w:eastAsia="zh-CN"/>
              </w:rPr>
              <w:t>1</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w:t>
            </w:r>
            <w:r>
              <w:rPr>
                <w:rFonts w:hint="eastAsia" w:ascii="Arial" w:hAnsi="Arial" w:cs="Arial"/>
                <w:sz w:val="18"/>
                <w:lang w:val="en-US" w:eastAsia="zh-CN"/>
              </w:rPr>
              <w:t>2</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rPr>
              <w:t>Freq</w:t>
            </w:r>
            <w:r>
              <w:rPr>
                <w:rFonts w:hint="eastAsia" w:ascii="Arial" w:hAnsi="Arial" w:cs="Arial"/>
                <w:sz w:val="18"/>
                <w:lang w:val="en-US" w:eastAsia="zh-CN"/>
              </w:rPr>
              <w:t>1</w:t>
            </w:r>
          </w:p>
        </w:tc>
        <w:tc>
          <w:tcPr>
            <w:tcW w:w="8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w:t>
            </w:r>
            <w:r>
              <w:rPr>
                <w:rFonts w:hint="eastAsia" w:ascii="Arial" w:hAnsi="Arial" w:cs="Arial"/>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vMerge w:val="restart"/>
            <w:tcBorders>
              <w:top w:val="single" w:color="auto" w:sz="4" w:space="0"/>
              <w:left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lang w:val="it-IT"/>
              </w:rPr>
              <w:t>Duplex mode</w:t>
            </w:r>
          </w:p>
        </w:tc>
        <w:tc>
          <w:tcPr>
            <w:tcW w:w="181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eastAsia="zh-CN"/>
              </w:rPr>
            </w:pPr>
            <w:r>
              <w:rPr>
                <w:rFonts w:hint="eastAsia" w:ascii="Arial" w:hAnsi="Arial" w:cs="Arial"/>
                <w:sz w:val="18"/>
                <w:lang w:val="en-US" w:eastAsia="zh-CN"/>
              </w:rPr>
              <w:t>Config 1</w:t>
            </w:r>
          </w:p>
        </w:tc>
        <w:tc>
          <w:tcPr>
            <w:tcW w:w="891"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rPr>
            </w:pPr>
          </w:p>
        </w:tc>
        <w:tc>
          <w:tcPr>
            <w:tcW w:w="1013" w:type="dxa"/>
            <w:gridSpan w:val="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F</w:t>
            </w:r>
            <w:r>
              <w:rPr>
                <w:rFonts w:ascii="Arial" w:hAnsi="Arial" w:cs="Arial"/>
                <w:sz w:val="18"/>
              </w:rPr>
              <w:t>DD</w:t>
            </w:r>
          </w:p>
        </w:tc>
        <w:tc>
          <w:tcPr>
            <w:tcW w:w="980" w:type="dxa"/>
            <w:gridSpan w:val="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TDD</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FDD</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TDD</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FDD</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812" w:type="dxa"/>
            <w:vMerge w:val="continue"/>
            <w:tcBorders>
              <w:left w:val="single" w:color="auto" w:sz="4" w:space="0"/>
              <w:bottom w:val="single" w:color="auto" w:sz="4" w:space="0"/>
              <w:right w:val="single" w:color="auto" w:sz="4" w:space="0"/>
            </w:tcBorders>
          </w:tcPr>
          <w:p>
            <w:pPr>
              <w:keepNext/>
              <w:keepLines/>
              <w:spacing w:after="0"/>
              <w:rPr>
                <w:rFonts w:ascii="Arial" w:hAnsi="Arial" w:cs="Arial"/>
                <w:sz w:val="18"/>
                <w:lang w:val="it-IT"/>
              </w:rPr>
            </w:pPr>
          </w:p>
        </w:tc>
        <w:tc>
          <w:tcPr>
            <w:tcW w:w="181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eastAsia="zh-CN"/>
              </w:rPr>
            </w:pPr>
            <w:r>
              <w:rPr>
                <w:rFonts w:hint="eastAsia" w:ascii="Arial" w:hAnsi="Arial" w:cs="Arial"/>
                <w:sz w:val="18"/>
                <w:lang w:val="en-US" w:eastAsia="zh-CN"/>
              </w:rPr>
              <w:t>Config 2,3</w:t>
            </w:r>
          </w:p>
        </w:tc>
        <w:tc>
          <w:tcPr>
            <w:tcW w:w="891"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p>
        </w:tc>
        <w:tc>
          <w:tcPr>
            <w:tcW w:w="5318" w:type="dxa"/>
            <w:gridSpan w:val="1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vMerge w:val="restart"/>
            <w:tcBorders>
              <w:top w:val="single" w:color="auto" w:sz="4" w:space="0"/>
              <w:left w:val="single" w:color="auto" w:sz="4" w:space="0"/>
              <w:right w:val="single" w:color="auto" w:sz="4" w:space="0"/>
            </w:tcBorders>
          </w:tcPr>
          <w:p>
            <w:pPr>
              <w:keepNext/>
              <w:keepLines/>
              <w:spacing w:after="0"/>
              <w:rPr>
                <w:rFonts w:ascii="Arial" w:hAnsi="Arial" w:cs="Arial"/>
                <w:sz w:val="18"/>
                <w:lang w:val="en-US"/>
              </w:rPr>
            </w:pPr>
            <w:r>
              <w:rPr>
                <w:rFonts w:ascii="Arial" w:hAnsi="Arial" w:eastAsia="Malgun Gothic"/>
                <w:sz w:val="18"/>
                <w:szCs w:val="18"/>
              </w:rPr>
              <w:t>TDD configuration</w:t>
            </w:r>
          </w:p>
        </w:tc>
        <w:tc>
          <w:tcPr>
            <w:tcW w:w="181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eastAsia="zh-CN"/>
              </w:rPr>
            </w:pPr>
            <w:r>
              <w:rPr>
                <w:rFonts w:hint="eastAsia" w:ascii="Arial" w:hAnsi="Arial" w:cs="Arial"/>
                <w:sz w:val="18"/>
                <w:lang w:val="en-US" w:eastAsia="zh-CN"/>
              </w:rPr>
              <w:t>Config 1</w:t>
            </w:r>
          </w:p>
        </w:tc>
        <w:tc>
          <w:tcPr>
            <w:tcW w:w="891"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cs="Arial"/>
                <w:sz w:val="18"/>
                <w:highlight w:val="yellow"/>
                <w:lang w:val="en-US"/>
              </w:rPr>
            </w:pPr>
          </w:p>
        </w:tc>
        <w:tc>
          <w:tcPr>
            <w:tcW w:w="1013" w:type="dxa"/>
            <w:gridSpan w:val="3"/>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Not Applicable</w:t>
            </w:r>
          </w:p>
        </w:tc>
        <w:tc>
          <w:tcPr>
            <w:tcW w:w="980" w:type="dxa"/>
            <w:gridSpan w:val="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Not Applicable</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Not Applicable</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812" w:type="dxa"/>
            <w:vMerge w:val="continue"/>
            <w:tcBorders>
              <w:left w:val="single" w:color="auto" w:sz="4" w:space="0"/>
              <w:bottom w:val="single" w:color="auto" w:sz="4" w:space="0"/>
              <w:right w:val="single" w:color="auto" w:sz="4" w:space="0"/>
            </w:tcBorders>
          </w:tcPr>
          <w:p>
            <w:pPr>
              <w:keepNext/>
              <w:keepLines/>
              <w:spacing w:after="0"/>
              <w:rPr>
                <w:rFonts w:ascii="Arial" w:hAnsi="Arial" w:eastAsia="Malgun Gothic"/>
                <w:sz w:val="18"/>
                <w:szCs w:val="18"/>
              </w:rPr>
            </w:pPr>
          </w:p>
        </w:tc>
        <w:tc>
          <w:tcPr>
            <w:tcW w:w="181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eastAsia="zh-CN"/>
              </w:rPr>
            </w:pPr>
            <w:r>
              <w:rPr>
                <w:rFonts w:hint="eastAsia" w:ascii="Arial" w:hAnsi="Arial" w:cs="Arial"/>
                <w:sz w:val="18"/>
                <w:lang w:val="en-US" w:eastAsia="zh-CN"/>
              </w:rPr>
              <w:t>Config 2,3</w:t>
            </w:r>
          </w:p>
        </w:tc>
        <w:tc>
          <w:tcPr>
            <w:tcW w:w="891"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sz w:val="18"/>
                <w:highlight w:val="yellow"/>
                <w:lang w:val="en-US"/>
              </w:rPr>
            </w:pPr>
          </w:p>
        </w:tc>
        <w:tc>
          <w:tcPr>
            <w:tcW w:w="1013" w:type="dxa"/>
            <w:gridSpan w:val="3"/>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TDDConf.</w:t>
            </w:r>
            <w:r>
              <w:rPr>
                <w:rFonts w:hint="eastAsia" w:ascii="Arial" w:hAnsi="Arial" w:cs="Arial"/>
                <w:sz w:val="18"/>
                <w:lang w:val="en-US" w:eastAsia="zh-CN"/>
              </w:rPr>
              <w:t>1</w:t>
            </w:r>
            <w:r>
              <w:rPr>
                <w:rFonts w:ascii="Arial" w:hAnsi="Arial" w:cs="Arial"/>
                <w:sz w:val="18"/>
                <w:lang w:val="en-US"/>
              </w:rPr>
              <w:t>.1</w:t>
            </w:r>
          </w:p>
        </w:tc>
        <w:tc>
          <w:tcPr>
            <w:tcW w:w="980" w:type="dxa"/>
            <w:gridSpan w:val="3"/>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TDDConf.</w:t>
            </w:r>
            <w:r>
              <w:rPr>
                <w:rFonts w:hint="eastAsia" w:ascii="Arial" w:hAnsi="Arial" w:cs="Arial"/>
                <w:sz w:val="18"/>
                <w:lang w:val="en-US" w:eastAsia="zh-CN"/>
              </w:rPr>
              <w:t>1</w:t>
            </w:r>
            <w:r>
              <w:rPr>
                <w:rFonts w:ascii="Arial" w:hAnsi="Arial" w:cs="Arial"/>
                <w:sz w:val="18"/>
                <w:lang w:val="en-US"/>
              </w:rPr>
              <w:t>.1</w:t>
            </w:r>
          </w:p>
        </w:tc>
        <w:tc>
          <w:tcPr>
            <w:tcW w:w="831" w:type="dxa"/>
            <w:gridSpan w:val="2"/>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TDDConf.</w:t>
            </w:r>
            <w:r>
              <w:rPr>
                <w:rFonts w:hint="eastAsia" w:ascii="Arial" w:hAnsi="Arial" w:cs="Arial"/>
                <w:sz w:val="18"/>
                <w:lang w:val="en-US" w:eastAsia="zh-CN"/>
              </w:rPr>
              <w:t>1</w:t>
            </w:r>
            <w:r>
              <w:rPr>
                <w:rFonts w:ascii="Arial" w:hAnsi="Arial" w:cs="Arial"/>
                <w:sz w:val="18"/>
                <w:lang w:val="en-US"/>
              </w:rPr>
              <w:t>.1</w:t>
            </w:r>
          </w:p>
        </w:tc>
        <w:tc>
          <w:tcPr>
            <w:tcW w:w="832"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hint="eastAsia" w:ascii="Arial" w:hAnsi="Arial" w:cs="Arial"/>
                <w:sz w:val="18"/>
                <w:lang w:eastAsia="zh-CN"/>
              </w:rPr>
              <w:t>Downlink i</w:t>
            </w:r>
            <w:r>
              <w:rPr>
                <w:rFonts w:ascii="Arial" w:hAnsi="Arial" w:cs="Arial"/>
                <w:sz w:val="18"/>
              </w:rPr>
              <w:t>nitial BWP Configuration</w:t>
            </w:r>
          </w:p>
        </w:tc>
        <w:tc>
          <w:tcPr>
            <w:tcW w:w="1814" w:type="dxa"/>
            <w:tcBorders>
              <w:top w:val="single" w:color="auto" w:sz="4" w:space="0"/>
              <w:left w:val="single" w:color="auto" w:sz="4" w:space="0"/>
              <w:right w:val="single" w:color="auto" w:sz="4" w:space="0"/>
            </w:tcBorders>
            <w:vAlign w:val="center"/>
          </w:tcPr>
          <w:p>
            <w:pPr>
              <w:keepNext/>
              <w:keepLines/>
              <w:spacing w:after="0"/>
              <w:jc w:val="both"/>
              <w:rPr>
                <w:rFonts w:ascii="Arial" w:hAnsi="Arial" w:cs="Arial"/>
                <w:sz w:val="18"/>
                <w:lang w:val="en-US" w:eastAsia="zh-CN"/>
              </w:rPr>
            </w:pPr>
            <w:r>
              <w:rPr>
                <w:rFonts w:hint="eastAsia" w:ascii="Arial" w:hAnsi="Arial" w:cs="Arial"/>
                <w:sz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cs="Arial"/>
                <w:sz w:val="18"/>
                <w:highlight w:val="yellow"/>
                <w:lang w:val="en-US"/>
              </w:rPr>
            </w:pPr>
          </w:p>
        </w:tc>
        <w:tc>
          <w:tcPr>
            <w:tcW w:w="5318" w:type="dxa"/>
            <w:gridSpan w:val="1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hint="eastAsia" w:ascii="Arial" w:hAnsi="Arial" w:cs="Arial"/>
                <w:sz w:val="18"/>
                <w:szCs w:val="18"/>
                <w:lang w:eastAsia="zh-CN"/>
              </w:rPr>
              <w:t>Downlink dedicated</w:t>
            </w:r>
            <w:r>
              <w:rPr>
                <w:rFonts w:ascii="Arial" w:hAnsi="Arial" w:cs="Arial"/>
                <w:sz w:val="18"/>
                <w:szCs w:val="18"/>
              </w:rPr>
              <w:t xml:space="preserve"> BWP Configuration</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c>
          <w:tcPr>
            <w:tcW w:w="95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ascii="Arial" w:hAnsi="Arial" w:cs="Arial"/>
                <w:sz w:val="18"/>
                <w:szCs w:val="18"/>
                <w:lang w:val="en-US"/>
              </w:rPr>
              <w:t>Uplink initial BWP configuration</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c>
          <w:tcPr>
            <w:tcW w:w="95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ascii="Arial" w:hAnsi="Arial" w:cs="Arial"/>
                <w:sz w:val="18"/>
                <w:szCs w:val="18"/>
                <w:lang w:val="en-US"/>
              </w:rPr>
              <w:t>Uplink dedicated BWP configuration</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c>
          <w:tcPr>
            <w:tcW w:w="95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ascii="Arial" w:hAnsi="Arial" w:cs="Arial"/>
                <w:sz w:val="18"/>
                <w:szCs w:val="18"/>
                <w:lang w:val="en-US"/>
              </w:rPr>
              <w:t>TRS configuration</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N/A</w:t>
            </w:r>
          </w:p>
        </w:tc>
        <w:tc>
          <w:tcPr>
            <w:tcW w:w="95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sz w:val="18"/>
                <w:szCs w:val="18"/>
              </w:rPr>
              <w:t>TRS.2.1 TDD</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N/A</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sz w:val="18"/>
                <w:szCs w:val="18"/>
              </w:rPr>
              <w:t>TRS.2.1 TDD</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N/A</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sz w:val="18"/>
                <w:szCs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ascii="Arial" w:hAnsi="Arial" w:cs="Arial"/>
                <w:sz w:val="18"/>
                <w:szCs w:val="18"/>
                <w:lang w:val="en-US"/>
              </w:rPr>
              <w:t>TCI state</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sz w:val="18"/>
                <w:szCs w:val="18"/>
              </w:rPr>
              <w:t>TCI.State.0</w:t>
            </w:r>
          </w:p>
        </w:tc>
        <w:tc>
          <w:tcPr>
            <w:tcW w:w="95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sz w:val="18"/>
                <w:szCs w:val="18"/>
              </w:rPr>
              <w:t>TCI.State.0</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sz w:val="18"/>
                <w:szCs w:val="18"/>
              </w:rPr>
              <w:t>TCI.State.0</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sz w:val="18"/>
                <w:szCs w:val="18"/>
              </w:rPr>
              <w:t>TCI.State.0</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sz w:val="18"/>
                <w:szCs w:val="18"/>
              </w:rPr>
              <w:t>TCI.State.0</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ascii="Arial" w:hAnsi="Arial"/>
                <w:sz w:val="18"/>
                <w:szCs w:val="18"/>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vMerge w:val="restart"/>
            <w:tcBorders>
              <w:top w:val="single" w:color="auto" w:sz="4" w:space="0"/>
              <w:left w:val="single" w:color="auto" w:sz="4" w:space="0"/>
              <w:right w:val="single" w:color="auto" w:sz="4" w:space="0"/>
            </w:tcBorders>
          </w:tcPr>
          <w:p>
            <w:pPr>
              <w:keepNext/>
              <w:keepLines/>
              <w:spacing w:after="0"/>
              <w:rPr>
                <w:rFonts w:ascii="Arial" w:hAnsi="Arial" w:cs="Arial"/>
                <w:sz w:val="18"/>
                <w:lang w:val="en-US"/>
              </w:rPr>
            </w:pPr>
            <w:r>
              <w:rPr>
                <w:rFonts w:ascii="Arial" w:hAnsi="Arial" w:eastAsia="Malgun Gothic"/>
                <w:sz w:val="18"/>
                <w:szCs w:val="18"/>
              </w:rPr>
              <w:t>BW</w:t>
            </w:r>
            <w:r>
              <w:rPr>
                <w:rFonts w:ascii="Arial" w:hAnsi="Arial" w:eastAsia="Malgun Gothic"/>
                <w:sz w:val="18"/>
                <w:szCs w:val="18"/>
                <w:vertAlign w:val="subscript"/>
              </w:rPr>
              <w:t>channel</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lang w:val="en-US" w:eastAsia="zh-CN"/>
              </w:rPr>
            </w:pPr>
            <w:r>
              <w:rPr>
                <w:rFonts w:hint="eastAsia" w:ascii="Arial" w:hAnsi="Arial" w:cs="Arial"/>
                <w:sz w:val="18"/>
                <w:lang w:val="en-US" w:eastAsia="zh-CN"/>
              </w:rPr>
              <w:t>Config 1,2</w:t>
            </w:r>
          </w:p>
        </w:tc>
        <w:tc>
          <w:tcPr>
            <w:tcW w:w="891"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rPr>
            </w:pPr>
            <w:r>
              <w:rPr>
                <w:rFonts w:ascii="Arial" w:hAnsi="Arial" w:eastAsia="Malgun Gothic"/>
                <w:sz w:val="18"/>
                <w:szCs w:val="18"/>
              </w:rPr>
              <w:t>MHz</w:t>
            </w: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ascii="Arial" w:hAnsi="Arial" w:eastAsia="Malgun Gothic"/>
                <w:sz w:val="18"/>
                <w:szCs w:val="18"/>
              </w:rPr>
              <w:t xml:space="preserve">10: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52</w:t>
            </w:r>
          </w:p>
        </w:tc>
        <w:tc>
          <w:tcPr>
            <w:tcW w:w="95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eastAsia="Malgun Gothic"/>
                <w:sz w:val="18"/>
                <w:szCs w:val="18"/>
              </w:rPr>
              <w:t xml:space="preserve">100: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66</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ascii="Arial" w:hAnsi="Arial" w:eastAsia="Malgun Gothic"/>
                <w:sz w:val="18"/>
                <w:szCs w:val="18"/>
              </w:rPr>
              <w:t xml:space="preserve">10: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52</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eastAsia="Malgun Gothic"/>
                <w:sz w:val="18"/>
                <w:szCs w:val="18"/>
              </w:rPr>
              <w:t xml:space="preserve">100: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66</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ascii="Arial" w:hAnsi="Arial" w:eastAsia="Malgun Gothic"/>
                <w:sz w:val="18"/>
                <w:szCs w:val="18"/>
              </w:rPr>
              <w:t xml:space="preserve">10: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52</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eastAsia="Malgun Gothic"/>
                <w:sz w:val="18"/>
                <w:szCs w:val="18"/>
              </w:rPr>
              <w:t xml:space="preserve">100: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812" w:type="dxa"/>
            <w:vMerge w:val="continue"/>
            <w:tcBorders>
              <w:left w:val="single" w:color="auto" w:sz="4" w:space="0"/>
              <w:bottom w:val="single" w:color="auto" w:sz="4" w:space="0"/>
              <w:right w:val="single" w:color="auto" w:sz="4" w:space="0"/>
            </w:tcBorders>
          </w:tcPr>
          <w:p>
            <w:pPr>
              <w:keepNext/>
              <w:keepLines/>
              <w:spacing w:after="0"/>
              <w:rPr>
                <w:rFonts w:ascii="Arial" w:hAnsi="Arial" w:eastAsia="Malgun Gothic"/>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lang w:val="en-US" w:eastAsia="zh-CN"/>
              </w:rPr>
            </w:pPr>
            <w:r>
              <w:rPr>
                <w:rFonts w:hint="eastAsia" w:ascii="Arial" w:hAnsi="Arial" w:cs="Arial"/>
                <w:sz w:val="18"/>
                <w:lang w:val="en-US" w:eastAsia="zh-CN"/>
              </w:rPr>
              <w:t>Config 3</w:t>
            </w:r>
          </w:p>
        </w:tc>
        <w:tc>
          <w:tcPr>
            <w:tcW w:w="891"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sz w:val="18"/>
                <w:szCs w:val="18"/>
                <w:lang w:eastAsia="zh-CN"/>
              </w:rPr>
              <w:t>4</w:t>
            </w:r>
            <w:r>
              <w:rPr>
                <w:rFonts w:ascii="Arial" w:hAnsi="Arial" w:eastAsia="Malgun Gothic"/>
                <w:sz w:val="18"/>
                <w:szCs w:val="18"/>
              </w:rPr>
              <w:t xml:space="preserve">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106</w:t>
            </w:r>
          </w:p>
        </w:tc>
        <w:tc>
          <w:tcPr>
            <w:tcW w:w="951" w:type="dxa"/>
            <w:gridSpan w:val="2"/>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rPr>
            </w:pPr>
          </w:p>
        </w:tc>
        <w:tc>
          <w:tcPr>
            <w:tcW w:w="831" w:type="dxa"/>
            <w:gridSpan w:val="2"/>
            <w:tcBorders>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sz w:val="18"/>
                <w:szCs w:val="18"/>
                <w:lang w:eastAsia="zh-CN"/>
              </w:rPr>
              <w:t>4</w:t>
            </w:r>
            <w:r>
              <w:rPr>
                <w:rFonts w:ascii="Arial" w:hAnsi="Arial" w:eastAsia="Malgun Gothic"/>
                <w:sz w:val="18"/>
                <w:szCs w:val="18"/>
              </w:rPr>
              <w:t xml:space="preserve">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106</w:t>
            </w:r>
          </w:p>
        </w:tc>
        <w:tc>
          <w:tcPr>
            <w:tcW w:w="831" w:type="dxa"/>
            <w:gridSpan w:val="2"/>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rPr>
            </w:pPr>
          </w:p>
        </w:tc>
        <w:tc>
          <w:tcPr>
            <w:tcW w:w="831" w:type="dxa"/>
            <w:gridSpan w:val="2"/>
            <w:tcBorders>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sz w:val="18"/>
                <w:szCs w:val="18"/>
                <w:lang w:eastAsia="zh-CN"/>
              </w:rPr>
              <w:t>4</w:t>
            </w:r>
            <w:r>
              <w:rPr>
                <w:rFonts w:ascii="Arial" w:hAnsi="Arial" w:eastAsia="Malgun Gothic"/>
                <w:sz w:val="18"/>
                <w:szCs w:val="18"/>
              </w:rPr>
              <w:t xml:space="preserve">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106</w:t>
            </w:r>
          </w:p>
        </w:tc>
        <w:tc>
          <w:tcPr>
            <w:tcW w:w="832"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eastAsia="zh-CN"/>
              </w:rPr>
            </w:pPr>
            <w:r>
              <w:rPr>
                <w:rFonts w:ascii="Arial" w:hAnsi="Arial" w:cs="Arial"/>
                <w:sz w:val="18"/>
                <w:lang w:val="en-US"/>
              </w:rPr>
              <w:t>PDSCH Reference measurement channel</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1</w:t>
            </w:r>
          </w:p>
        </w:tc>
        <w:tc>
          <w:tcPr>
            <w:tcW w:w="89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SR.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p>
        </w:tc>
        <w:tc>
          <w:tcPr>
            <w:tcW w:w="980" w:type="dxa"/>
            <w:gridSpan w:val="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SR.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r>
              <w:rPr>
                <w:rFonts w:ascii="Arial" w:hAnsi="Arial" w:cs="Arial"/>
                <w:sz w:val="18"/>
                <w:lang w:val="en-US"/>
              </w:rPr>
              <w:t xml:space="preserve"> </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SR.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r>
              <w:rPr>
                <w:rFonts w:ascii="Arial" w:hAnsi="Arial" w:cs="Arial"/>
                <w:sz w:val="18"/>
                <w:lang w:val="en-US"/>
              </w:rPr>
              <w:t xml:space="preserve"> </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2</w:t>
            </w:r>
          </w:p>
        </w:tc>
        <w:tc>
          <w:tcPr>
            <w:tcW w:w="89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1</w:t>
            </w:r>
            <w:r>
              <w:rPr>
                <w:rFonts w:ascii="Arial" w:hAnsi="Arial" w:cs="Arial"/>
                <w:sz w:val="18"/>
              </w:rPr>
              <w:t>.1 TDD</w:t>
            </w:r>
          </w:p>
        </w:tc>
        <w:tc>
          <w:tcPr>
            <w:tcW w:w="980"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1</w:t>
            </w:r>
            <w:r>
              <w:rPr>
                <w:rFonts w:ascii="Arial" w:hAnsi="Arial" w:cs="Arial"/>
                <w:sz w:val="18"/>
              </w:rPr>
              <w:t>.1 TDD</w:t>
            </w:r>
          </w:p>
        </w:tc>
        <w:tc>
          <w:tcPr>
            <w:tcW w:w="831" w:type="dxa"/>
            <w:gridSpan w:val="2"/>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1</w:t>
            </w:r>
            <w:r>
              <w:rPr>
                <w:rFonts w:ascii="Arial" w:hAnsi="Arial" w:cs="Arial"/>
                <w:sz w:val="18"/>
              </w:rPr>
              <w:t>.1 TDD</w:t>
            </w:r>
          </w:p>
        </w:tc>
        <w:tc>
          <w:tcPr>
            <w:tcW w:w="83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continue"/>
            <w:tcBorders>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3</w:t>
            </w:r>
          </w:p>
        </w:tc>
        <w:tc>
          <w:tcPr>
            <w:tcW w:w="89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2</w:t>
            </w:r>
            <w:r>
              <w:rPr>
                <w:rFonts w:ascii="Arial" w:hAnsi="Arial" w:cs="Arial"/>
                <w:sz w:val="18"/>
              </w:rPr>
              <w:t>.1 TDD</w:t>
            </w:r>
          </w:p>
        </w:tc>
        <w:tc>
          <w:tcPr>
            <w:tcW w:w="980" w:type="dxa"/>
            <w:gridSpan w:val="3"/>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2</w:t>
            </w:r>
            <w:r>
              <w:rPr>
                <w:rFonts w:ascii="Arial" w:hAnsi="Arial" w:cs="Arial"/>
                <w:sz w:val="18"/>
              </w:rPr>
              <w:t>.1 TDD</w:t>
            </w:r>
          </w:p>
        </w:tc>
        <w:tc>
          <w:tcPr>
            <w:tcW w:w="831" w:type="dxa"/>
            <w:gridSpan w:val="2"/>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2</w:t>
            </w:r>
            <w:r>
              <w:rPr>
                <w:rFonts w:ascii="Arial" w:hAnsi="Arial" w:cs="Arial"/>
                <w:sz w:val="18"/>
              </w:rPr>
              <w:t>.1 TDD</w:t>
            </w:r>
          </w:p>
        </w:tc>
        <w:tc>
          <w:tcPr>
            <w:tcW w:w="832"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12"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eastAsia="zh-CN"/>
              </w:rPr>
            </w:pPr>
            <w:r>
              <w:rPr>
                <w:rFonts w:ascii="Arial" w:hAnsi="Arial" w:cs="v5.0.0"/>
                <w:sz w:val="18"/>
              </w:rPr>
              <w:t xml:space="preserve">RMSI CORESET </w:t>
            </w:r>
            <w:r>
              <w:rPr>
                <w:rFonts w:hint="eastAsia" w:ascii="Arial" w:hAnsi="Arial" w:cs="v5.0.0"/>
                <w:sz w:val="18"/>
                <w:lang w:eastAsia="zh-CN"/>
              </w:rPr>
              <w:t>Parameters</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1</w:t>
            </w:r>
          </w:p>
        </w:tc>
        <w:tc>
          <w:tcPr>
            <w:tcW w:w="89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CR.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p>
        </w:tc>
        <w:tc>
          <w:tcPr>
            <w:tcW w:w="980" w:type="dxa"/>
            <w:gridSpan w:val="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CR.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r>
              <w:rPr>
                <w:rFonts w:ascii="Arial" w:hAnsi="Arial" w:cs="Arial"/>
                <w:sz w:val="18"/>
                <w:lang w:val="en-US"/>
              </w:rPr>
              <w:t xml:space="preserve"> </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CR.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r>
              <w:rPr>
                <w:rFonts w:ascii="Arial" w:hAnsi="Arial" w:cs="Arial"/>
                <w:sz w:val="18"/>
                <w:lang w:val="en-US"/>
              </w:rPr>
              <w:t xml:space="preserve"> </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12" w:type="dxa"/>
            <w:vMerge w:val="continue"/>
            <w:tcBorders>
              <w:left w:val="single" w:color="auto" w:sz="4" w:space="0"/>
              <w:right w:val="single" w:color="auto" w:sz="4" w:space="0"/>
            </w:tcBorders>
            <w:vAlign w:val="center"/>
          </w:tcPr>
          <w:p>
            <w:pPr>
              <w:keepNext/>
              <w:keepLines/>
              <w:spacing w:after="0"/>
              <w:rPr>
                <w:rFonts w:ascii="Arial" w:hAnsi="Arial" w:cs="v5.0.0"/>
                <w:sz w:val="18"/>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2</w:t>
            </w:r>
          </w:p>
        </w:tc>
        <w:tc>
          <w:tcPr>
            <w:tcW w:w="89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1</w:t>
            </w:r>
            <w:r>
              <w:rPr>
                <w:rFonts w:ascii="Arial" w:hAnsi="Arial" w:cs="Arial"/>
                <w:sz w:val="18"/>
              </w:rPr>
              <w:t>.1 TDD</w:t>
            </w:r>
          </w:p>
        </w:tc>
        <w:tc>
          <w:tcPr>
            <w:tcW w:w="980"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1</w:t>
            </w:r>
            <w:r>
              <w:rPr>
                <w:rFonts w:ascii="Arial" w:hAnsi="Arial" w:cs="Arial"/>
                <w:sz w:val="18"/>
              </w:rPr>
              <w:t>.1 TDD</w:t>
            </w:r>
          </w:p>
        </w:tc>
        <w:tc>
          <w:tcPr>
            <w:tcW w:w="831" w:type="dxa"/>
            <w:gridSpan w:val="2"/>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1</w:t>
            </w:r>
            <w:r>
              <w:rPr>
                <w:rFonts w:ascii="Arial" w:hAnsi="Arial" w:cs="Arial"/>
                <w:sz w:val="18"/>
              </w:rPr>
              <w:t>.1 TDD</w:t>
            </w:r>
          </w:p>
        </w:tc>
        <w:tc>
          <w:tcPr>
            <w:tcW w:w="83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12" w:type="dxa"/>
            <w:vMerge w:val="continue"/>
            <w:tcBorders>
              <w:left w:val="single" w:color="auto" w:sz="4" w:space="0"/>
              <w:bottom w:val="single" w:color="auto" w:sz="4" w:space="0"/>
              <w:right w:val="single" w:color="auto" w:sz="4" w:space="0"/>
            </w:tcBorders>
            <w:vAlign w:val="center"/>
          </w:tcPr>
          <w:p>
            <w:pPr>
              <w:keepNext/>
              <w:keepLines/>
              <w:spacing w:after="0"/>
              <w:rPr>
                <w:rFonts w:ascii="Arial" w:hAnsi="Arial" w:cs="v5.0.0"/>
                <w:sz w:val="18"/>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3</w:t>
            </w:r>
          </w:p>
        </w:tc>
        <w:tc>
          <w:tcPr>
            <w:tcW w:w="89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2</w:t>
            </w:r>
            <w:r>
              <w:rPr>
                <w:rFonts w:ascii="Arial" w:hAnsi="Arial" w:cs="Arial"/>
                <w:sz w:val="18"/>
              </w:rPr>
              <w:t>.1 TDD</w:t>
            </w:r>
          </w:p>
        </w:tc>
        <w:tc>
          <w:tcPr>
            <w:tcW w:w="980" w:type="dxa"/>
            <w:gridSpan w:val="3"/>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2</w:t>
            </w:r>
            <w:r>
              <w:rPr>
                <w:rFonts w:ascii="Arial" w:hAnsi="Arial" w:cs="Arial"/>
                <w:sz w:val="18"/>
              </w:rPr>
              <w:t>.1 TDD</w:t>
            </w:r>
          </w:p>
        </w:tc>
        <w:tc>
          <w:tcPr>
            <w:tcW w:w="831" w:type="dxa"/>
            <w:gridSpan w:val="2"/>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2</w:t>
            </w:r>
            <w:r>
              <w:rPr>
                <w:rFonts w:ascii="Arial" w:hAnsi="Arial" w:cs="Arial"/>
                <w:sz w:val="18"/>
              </w:rPr>
              <w:t>.1 TDD</w:t>
            </w:r>
          </w:p>
        </w:tc>
        <w:tc>
          <w:tcPr>
            <w:tcW w:w="832"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v5.0.0"/>
                <w:sz w:val="18"/>
              </w:rPr>
            </w:pPr>
            <w:r>
              <w:rPr>
                <w:rFonts w:hint="eastAsia" w:ascii="Arial" w:hAnsi="Arial" w:cs="v5.0.0"/>
                <w:sz w:val="18"/>
                <w:lang w:eastAsia="zh-CN"/>
              </w:rPr>
              <w:t>Dedicated</w:t>
            </w:r>
            <w:r>
              <w:rPr>
                <w:rFonts w:ascii="Arial" w:hAnsi="Arial" w:cs="v5.0.0"/>
                <w:sz w:val="18"/>
              </w:rPr>
              <w:t xml:space="preserve"> CORESET </w:t>
            </w:r>
            <w:r>
              <w:rPr>
                <w:rFonts w:hint="eastAsia" w:ascii="Arial" w:hAnsi="Arial" w:cs="v5.0.0"/>
                <w:sz w:val="18"/>
                <w:lang w:eastAsia="zh-CN"/>
              </w:rPr>
              <w:t>Parameters</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1</w:t>
            </w:r>
          </w:p>
        </w:tc>
        <w:tc>
          <w:tcPr>
            <w:tcW w:w="89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FDD</w:t>
            </w:r>
          </w:p>
        </w:tc>
        <w:tc>
          <w:tcPr>
            <w:tcW w:w="980" w:type="dxa"/>
            <w:gridSpan w:val="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r>
              <w:rPr>
                <w:rFonts w:hint="eastAsia" w:ascii="Arial" w:hAnsi="Arial" w:cs="Arial"/>
                <w:sz w:val="18"/>
                <w:lang w:val="en-US" w:eastAsia="zh-CN"/>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FDD</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r>
              <w:rPr>
                <w:rFonts w:hint="eastAsia" w:ascii="Arial" w:hAnsi="Arial" w:cs="Arial"/>
                <w:sz w:val="18"/>
                <w:lang w:val="en-US" w:eastAsia="zh-CN"/>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FDD</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r>
              <w:rPr>
                <w:rFonts w:hint="eastAsia" w:ascii="Arial" w:hAnsi="Arial" w:cs="Arial"/>
                <w:sz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continue"/>
            <w:tcBorders>
              <w:left w:val="single" w:color="auto" w:sz="4" w:space="0"/>
              <w:right w:val="single" w:color="auto" w:sz="4" w:space="0"/>
            </w:tcBorders>
            <w:vAlign w:val="center"/>
          </w:tcPr>
          <w:p>
            <w:pPr>
              <w:keepNext/>
              <w:keepLines/>
              <w:spacing w:after="0"/>
              <w:rPr>
                <w:rFonts w:ascii="Arial" w:hAnsi="Arial" w:cs="v5.0.0"/>
                <w:sz w:val="18"/>
                <w:lang w:eastAsia="zh-CN"/>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2</w:t>
            </w:r>
          </w:p>
        </w:tc>
        <w:tc>
          <w:tcPr>
            <w:tcW w:w="89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TDD</w:t>
            </w:r>
          </w:p>
        </w:tc>
        <w:tc>
          <w:tcPr>
            <w:tcW w:w="980"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TDD</w:t>
            </w:r>
          </w:p>
        </w:tc>
        <w:tc>
          <w:tcPr>
            <w:tcW w:w="831" w:type="dxa"/>
            <w:gridSpan w:val="2"/>
            <w:vMerge w:val="continue"/>
            <w:tcBorders>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TDD</w:t>
            </w:r>
          </w:p>
        </w:tc>
        <w:tc>
          <w:tcPr>
            <w:tcW w:w="83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continue"/>
            <w:tcBorders>
              <w:left w:val="single" w:color="auto" w:sz="4" w:space="0"/>
              <w:bottom w:val="single" w:color="auto" w:sz="4" w:space="0"/>
              <w:right w:val="single" w:color="auto" w:sz="4" w:space="0"/>
            </w:tcBorders>
            <w:vAlign w:val="center"/>
          </w:tcPr>
          <w:p>
            <w:pPr>
              <w:keepNext/>
              <w:keepLines/>
              <w:spacing w:after="0"/>
              <w:rPr>
                <w:rFonts w:ascii="Arial" w:hAnsi="Arial" w:cs="v5.0.0"/>
                <w:sz w:val="18"/>
                <w:lang w:eastAsia="zh-CN"/>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3</w:t>
            </w:r>
          </w:p>
        </w:tc>
        <w:tc>
          <w:tcPr>
            <w:tcW w:w="89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CCR.2.1 TDD</w:t>
            </w:r>
          </w:p>
        </w:tc>
        <w:tc>
          <w:tcPr>
            <w:tcW w:w="980" w:type="dxa"/>
            <w:gridSpan w:val="3"/>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CCR.2.1 TDD</w:t>
            </w:r>
          </w:p>
        </w:tc>
        <w:tc>
          <w:tcPr>
            <w:tcW w:w="831" w:type="dxa"/>
            <w:gridSpan w:val="2"/>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CCR.2.1 TDD</w:t>
            </w:r>
          </w:p>
        </w:tc>
        <w:tc>
          <w:tcPr>
            <w:tcW w:w="832"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OCNG Patterns</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5318"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Malgun Gothic"/>
                <w:sz w:val="18"/>
                <w:szCs w:val="18"/>
              </w:rPr>
              <w:t>OP.1</w:t>
            </w:r>
            <w:r>
              <w:rPr>
                <w:rFonts w:ascii="Arial" w:hAnsi="Arial" w:cs="Arial"/>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1812"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da-DK"/>
              </w:rPr>
            </w:pPr>
            <w:r>
              <w:rPr>
                <w:rFonts w:hint="eastAsia" w:ascii="Arial" w:hAnsi="Arial" w:cs="Arial"/>
                <w:sz w:val="18"/>
                <w:lang w:val="da-DK" w:eastAsia="zh-CN"/>
              </w:rPr>
              <w:t>SSB</w:t>
            </w:r>
            <w:r>
              <w:rPr>
                <w:rFonts w:ascii="Arial" w:hAnsi="Arial" w:cs="Arial"/>
                <w:sz w:val="18"/>
                <w:lang w:val="da-DK"/>
              </w:rPr>
              <w:t xml:space="preserve"> configuration</w:t>
            </w:r>
          </w:p>
        </w:tc>
        <w:tc>
          <w:tcPr>
            <w:tcW w:w="1814" w:type="dxa"/>
            <w:tcBorders>
              <w:top w:val="single" w:color="auto" w:sz="4" w:space="0"/>
              <w:left w:val="single" w:color="auto" w:sz="4" w:space="0"/>
              <w:right w:val="single" w:color="auto" w:sz="4" w:space="0"/>
            </w:tcBorders>
            <w:vAlign w:val="center"/>
          </w:tcPr>
          <w:p>
            <w:pPr>
              <w:keepNext/>
              <w:keepLines/>
              <w:spacing w:after="0"/>
              <w:jc w:val="both"/>
              <w:rPr>
                <w:rFonts w:ascii="Arial" w:hAnsi="Arial" w:cs="Arial"/>
                <w:sz w:val="18"/>
                <w:lang w:val="en-US" w:eastAsia="zh-CN"/>
              </w:rPr>
            </w:pPr>
            <w:r>
              <w:rPr>
                <w:rFonts w:hint="eastAsia" w:ascii="Arial" w:hAnsi="Arial" w:cs="Arial"/>
                <w:sz w:val="18"/>
                <w:lang w:val="en-US" w:eastAsia="zh-CN"/>
              </w:rPr>
              <w:t>Config 1,2</w:t>
            </w:r>
          </w:p>
        </w:tc>
        <w:tc>
          <w:tcPr>
            <w:tcW w:w="89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013"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.1 FR</w:t>
            </w:r>
            <w:r>
              <w:rPr>
                <w:rFonts w:hint="eastAsia" w:ascii="Arial" w:hAnsi="Arial" w:cs="Arial"/>
                <w:sz w:val="18"/>
                <w:lang w:eastAsia="zh-CN"/>
              </w:rPr>
              <w:t>1</w:t>
            </w:r>
          </w:p>
        </w:tc>
        <w:tc>
          <w:tcPr>
            <w:tcW w:w="980" w:type="dxa"/>
            <w:gridSpan w:val="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3</w:t>
            </w:r>
            <w:r>
              <w:rPr>
                <w:rFonts w:ascii="Arial" w:hAnsi="Arial" w:cs="Arial"/>
                <w:sz w:val="18"/>
              </w:rPr>
              <w:t xml:space="preserve"> FR</w:t>
            </w:r>
            <w:r>
              <w:rPr>
                <w:rFonts w:hint="eastAsia" w:ascii="Arial" w:hAnsi="Arial" w:cs="Arial"/>
                <w:sz w:val="18"/>
                <w:lang w:eastAsia="zh-CN"/>
              </w:rPr>
              <w:t>2</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.1 FR</w:t>
            </w:r>
            <w:r>
              <w:rPr>
                <w:rFonts w:hint="eastAsia" w:ascii="Arial" w:hAnsi="Arial" w:cs="Arial"/>
                <w:sz w:val="18"/>
                <w:lang w:eastAsia="zh-CN"/>
              </w:rPr>
              <w:t>1</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3</w:t>
            </w:r>
            <w:r>
              <w:rPr>
                <w:rFonts w:ascii="Arial" w:hAnsi="Arial" w:cs="Arial"/>
                <w:sz w:val="18"/>
              </w:rPr>
              <w:t xml:space="preserve"> FR</w:t>
            </w:r>
            <w:r>
              <w:rPr>
                <w:rFonts w:hint="eastAsia" w:ascii="Arial" w:hAnsi="Arial" w:cs="Arial"/>
                <w:sz w:val="18"/>
                <w:lang w:eastAsia="zh-CN"/>
              </w:rPr>
              <w:t>2</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.1 FR</w:t>
            </w:r>
            <w:r>
              <w:rPr>
                <w:rFonts w:hint="eastAsia" w:ascii="Arial" w:hAnsi="Arial" w:cs="Arial"/>
                <w:sz w:val="18"/>
                <w:lang w:eastAsia="zh-CN"/>
              </w:rPr>
              <w:t>1</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3</w:t>
            </w:r>
            <w:r>
              <w:rPr>
                <w:rFonts w:ascii="Arial" w:hAnsi="Arial" w:cs="Arial"/>
                <w:sz w:val="18"/>
              </w:rPr>
              <w:t xml:space="preserve"> FR</w:t>
            </w:r>
            <w:r>
              <w:rPr>
                <w:rFonts w:hint="eastAsia" w:ascii="Arial" w:hAnsi="Arial" w:cs="Arial"/>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1812" w:type="dxa"/>
            <w:vMerge w:val="continue"/>
            <w:tcBorders>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eastAsia="zh-CN"/>
              </w:rPr>
            </w:pPr>
          </w:p>
        </w:tc>
        <w:tc>
          <w:tcPr>
            <w:tcW w:w="1814" w:type="dxa"/>
            <w:tcBorders>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lang w:val="en-US" w:eastAsia="zh-CN"/>
              </w:rPr>
            </w:pPr>
            <w:r>
              <w:rPr>
                <w:rFonts w:hint="eastAsia" w:ascii="Arial" w:hAnsi="Arial" w:cs="Arial"/>
                <w:sz w:val="18"/>
                <w:lang w:val="en-US" w:eastAsia="zh-CN"/>
              </w:rPr>
              <w:t>Config 3</w:t>
            </w:r>
          </w:p>
        </w:tc>
        <w:tc>
          <w:tcPr>
            <w:tcW w:w="89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013"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 xml:space="preserve">2 </w:t>
            </w:r>
            <w:r>
              <w:rPr>
                <w:rFonts w:ascii="Arial" w:hAnsi="Arial" w:cs="Arial"/>
                <w:sz w:val="18"/>
              </w:rPr>
              <w:t>FR</w:t>
            </w:r>
            <w:r>
              <w:rPr>
                <w:rFonts w:hint="eastAsia" w:ascii="Arial" w:hAnsi="Arial" w:cs="Arial"/>
                <w:sz w:val="18"/>
                <w:lang w:eastAsia="zh-CN"/>
              </w:rPr>
              <w:t>1</w:t>
            </w:r>
          </w:p>
        </w:tc>
        <w:tc>
          <w:tcPr>
            <w:tcW w:w="980" w:type="dxa"/>
            <w:gridSpan w:val="3"/>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 xml:space="preserve">2 </w:t>
            </w:r>
            <w:r>
              <w:rPr>
                <w:rFonts w:ascii="Arial" w:hAnsi="Arial" w:cs="Arial"/>
                <w:sz w:val="18"/>
              </w:rPr>
              <w:t>FR</w:t>
            </w:r>
            <w:r>
              <w:rPr>
                <w:rFonts w:hint="eastAsia" w:ascii="Arial" w:hAnsi="Arial" w:cs="Arial"/>
                <w:sz w:val="18"/>
                <w:lang w:eastAsia="zh-CN"/>
              </w:rPr>
              <w:t>1</w:t>
            </w:r>
          </w:p>
        </w:tc>
        <w:tc>
          <w:tcPr>
            <w:tcW w:w="831" w:type="dxa"/>
            <w:gridSpan w:val="2"/>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 xml:space="preserve">2 </w:t>
            </w:r>
            <w:r>
              <w:rPr>
                <w:rFonts w:ascii="Arial" w:hAnsi="Arial" w:cs="Arial"/>
                <w:sz w:val="18"/>
              </w:rPr>
              <w:t>FR</w:t>
            </w:r>
            <w:r>
              <w:rPr>
                <w:rFonts w:hint="eastAsia" w:ascii="Arial" w:hAnsi="Arial" w:cs="Arial"/>
                <w:sz w:val="18"/>
                <w:lang w:eastAsia="zh-CN"/>
              </w:rPr>
              <w:t>1</w:t>
            </w:r>
          </w:p>
        </w:tc>
        <w:tc>
          <w:tcPr>
            <w:tcW w:w="832"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1812" w:type="dxa"/>
            <w:tcBorders>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eastAsia="zh-CN"/>
              </w:rPr>
            </w:pPr>
            <w:r>
              <w:rPr>
                <w:rFonts w:hint="eastAsia" w:ascii="Arial" w:hAnsi="Arial" w:cs="Arial"/>
                <w:sz w:val="18"/>
              </w:rPr>
              <w:t>C</w:t>
            </w:r>
            <w:r>
              <w:rPr>
                <w:rFonts w:ascii="Arial" w:hAnsi="Arial" w:cs="Arial"/>
                <w:sz w:val="18"/>
              </w:rPr>
              <w:t>SI-RS configuration</w:t>
            </w:r>
          </w:p>
        </w:tc>
        <w:tc>
          <w:tcPr>
            <w:tcW w:w="1814" w:type="dxa"/>
            <w:tcBorders>
              <w:left w:val="single" w:color="auto" w:sz="4" w:space="0"/>
              <w:bottom w:val="single" w:color="auto" w:sz="4" w:space="0"/>
              <w:right w:val="single" w:color="auto" w:sz="4" w:space="0"/>
            </w:tcBorders>
          </w:tcPr>
          <w:p>
            <w:pPr>
              <w:keepNext/>
              <w:keepLines/>
              <w:spacing w:after="0"/>
              <w:jc w:val="both"/>
              <w:rPr>
                <w:rFonts w:ascii="Arial" w:hAnsi="Arial" w:cs="Arial"/>
                <w:sz w:val="18"/>
                <w:lang w:val="en-US" w:eastAsia="zh-CN"/>
              </w:rPr>
            </w:pPr>
            <w:r>
              <w:rPr>
                <w:rFonts w:hint="eastAsia" w:ascii="Arial" w:hAnsi="Arial" w:cs="Arial"/>
                <w:sz w:val="18"/>
                <w:lang w:eastAsia="zh-CN"/>
              </w:rPr>
              <w:t>C</w:t>
            </w:r>
            <w:r>
              <w:rPr>
                <w:rFonts w:ascii="Arial" w:hAnsi="Arial" w:cs="Arial"/>
                <w:sz w:val="18"/>
                <w:lang w:eastAsia="zh-CN"/>
              </w:rPr>
              <w:t>onfig 1~3</w:t>
            </w:r>
          </w:p>
        </w:tc>
        <w:tc>
          <w:tcPr>
            <w:tcW w:w="891"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013"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980" w:type="dxa"/>
            <w:gridSpan w:val="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 xml:space="preserve">CSI-RS.3.1 TDD </w:t>
            </w:r>
            <w:r>
              <w:rPr>
                <w:rFonts w:ascii="Arial" w:hAnsi="Arial" w:cs="Arial"/>
                <w:sz w:val="18"/>
                <w:vertAlign w:val="superscript"/>
              </w:rPr>
              <w:t>Note 6</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832"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CSI-RS.3.1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1812" w:type="dxa"/>
            <w:tcBorders>
              <w:left w:val="single" w:color="auto" w:sz="4" w:space="0"/>
              <w:bottom w:val="single" w:color="auto" w:sz="4" w:space="0"/>
              <w:right w:val="single" w:color="auto" w:sz="4" w:space="0"/>
            </w:tcBorders>
            <w:vAlign w:val="center"/>
          </w:tcPr>
          <w:p>
            <w:pPr>
              <w:keepNext/>
              <w:keepLines/>
              <w:spacing w:after="0"/>
              <w:rPr>
                <w:rFonts w:ascii="Arial" w:hAnsi="Arial" w:cs="Arial"/>
                <w:sz w:val="18"/>
              </w:rPr>
            </w:pPr>
            <w:r>
              <w:rPr>
                <w:rFonts w:hint="eastAsia" w:ascii="Arial" w:hAnsi="Arial" w:cs="Arial"/>
                <w:sz w:val="18"/>
              </w:rPr>
              <w:t>C</w:t>
            </w:r>
            <w:r>
              <w:rPr>
                <w:rFonts w:ascii="Arial" w:hAnsi="Arial" w:cs="Arial"/>
                <w:sz w:val="18"/>
              </w:rPr>
              <w:t xml:space="preserve">SI reporting periodicity </w:t>
            </w:r>
            <w:r>
              <w:rPr>
                <w:rFonts w:ascii="Arial" w:hAnsi="Arial" w:cs="Arial"/>
                <w:sz w:val="18"/>
                <w:vertAlign w:val="superscript"/>
              </w:rPr>
              <w:t>Note 7</w:t>
            </w:r>
          </w:p>
        </w:tc>
        <w:tc>
          <w:tcPr>
            <w:tcW w:w="1814" w:type="dxa"/>
            <w:tcBorders>
              <w:left w:val="single" w:color="auto" w:sz="4" w:space="0"/>
              <w:bottom w:val="single" w:color="auto" w:sz="4" w:space="0"/>
              <w:right w:val="single" w:color="auto" w:sz="4" w:space="0"/>
            </w:tcBorders>
          </w:tcPr>
          <w:p>
            <w:pPr>
              <w:keepNext/>
              <w:keepLines/>
              <w:spacing w:after="0"/>
              <w:jc w:val="both"/>
              <w:rPr>
                <w:rFonts w:ascii="Arial" w:hAnsi="Arial" w:cs="Arial"/>
                <w:sz w:val="18"/>
                <w:lang w:eastAsia="zh-CN"/>
              </w:rPr>
            </w:pPr>
            <w:r>
              <w:rPr>
                <w:rFonts w:hint="eastAsia" w:ascii="Arial" w:hAnsi="Arial" w:cs="Arial"/>
                <w:sz w:val="18"/>
                <w:lang w:eastAsia="zh-CN"/>
              </w:rPr>
              <w:t>C</w:t>
            </w:r>
            <w:r>
              <w:rPr>
                <w:rFonts w:ascii="Arial" w:hAnsi="Arial" w:cs="Arial"/>
                <w:sz w:val="18"/>
                <w:lang w:eastAsia="zh-CN"/>
              </w:rPr>
              <w:t>onfig 1~6</w:t>
            </w:r>
          </w:p>
        </w:tc>
        <w:tc>
          <w:tcPr>
            <w:tcW w:w="891"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eastAsia="zh-CN"/>
              </w:rPr>
              <w:t>m</w:t>
            </w:r>
            <w:r>
              <w:rPr>
                <w:rFonts w:ascii="Arial" w:hAnsi="Arial" w:cs="Arial"/>
                <w:sz w:val="18"/>
                <w:lang w:eastAsia="zh-CN"/>
              </w:rPr>
              <w:t>s</w:t>
            </w:r>
          </w:p>
        </w:tc>
        <w:tc>
          <w:tcPr>
            <w:tcW w:w="1013"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980" w:type="dxa"/>
            <w:gridSpan w:val="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5</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5</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832"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SMTC configuration</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5318"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hint="eastAsia" w:ascii="Arial" w:hAnsi="Arial" w:cs="Arial"/>
                <w:sz w:val="18"/>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PSS to SSS</w:t>
            </w:r>
          </w:p>
        </w:tc>
        <w:tc>
          <w:tcPr>
            <w:tcW w:w="89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dB</w:t>
            </w:r>
          </w:p>
        </w:tc>
        <w:tc>
          <w:tcPr>
            <w:tcW w:w="5318" w:type="dxa"/>
            <w:gridSpan w:val="1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PBCH_DMRS to SSS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PBCH to PBCH_DMRS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PDCCH_DMRS to SSS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PDCCH to PDCCH_DMRS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PDSCH_DMRS to SSS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PDSCH to PDSCH_DMRS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eastAsia="Malgun Gothic" w:cs="Arial"/>
                <w:sz w:val="18"/>
                <w:szCs w:val="18"/>
                <w:lang w:val="en-US"/>
              </w:rPr>
              <w:t>EPRE ratio of OCNG DMRS to SSS</w:t>
            </w:r>
            <w:r>
              <w:rPr>
                <w:rFonts w:ascii="Arial" w:hAnsi="Arial" w:eastAsia="Malgun Gothic" w:cs="Arial"/>
                <w:sz w:val="18"/>
                <w:szCs w:val="18"/>
                <w:vertAlign w:val="superscript"/>
                <w:lang w:val="en-US"/>
              </w:rPr>
              <w:t>Note 1</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3626" w:type="dxa"/>
            <w:gridSpan w:val="2"/>
            <w:tcBorders>
              <w:top w:val="single" w:color="auto" w:sz="4" w:space="0"/>
              <w:left w:val="single" w:color="auto" w:sz="4" w:space="0"/>
              <w:right w:val="single" w:color="auto" w:sz="4" w:space="0"/>
            </w:tcBorders>
          </w:tcPr>
          <w:p>
            <w:pPr>
              <w:keepNext/>
              <w:keepLines/>
              <w:spacing w:after="0"/>
              <w:rPr>
                <w:rFonts w:ascii="Arial" w:hAnsi="Arial" w:cs="Arial"/>
                <w:sz w:val="18"/>
                <w:lang w:val="en-US"/>
              </w:rPr>
            </w:pPr>
            <w:r>
              <w:rPr>
                <w:rFonts w:ascii="Arial" w:hAnsi="Arial" w:eastAsia="Malgun Gothic" w:cs="Arial"/>
                <w:sz w:val="18"/>
                <w:szCs w:val="18"/>
                <w:lang w:val="en-US"/>
              </w:rPr>
              <w:t>EPRE ratio of OCNG to OCNG DMRS</w:t>
            </w:r>
            <w:r>
              <w:rPr>
                <w:rFonts w:ascii="Arial" w:hAnsi="Arial" w:eastAsia="Malgun Gothic" w:cs="Arial"/>
                <w:sz w:val="18"/>
                <w:szCs w:val="18"/>
                <w:vertAlign w:val="superscript"/>
                <w:lang w:val="en-US"/>
              </w:rPr>
              <w:t xml:space="preserve"> Note 1</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362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sz w:val="18"/>
                <w:szCs w:val="22"/>
                <w:lang w:val="en-US"/>
              </w:rPr>
            </w:pPr>
            <w:r>
              <w:rPr>
                <w:rFonts w:ascii="Arial" w:hAnsi="Arial" w:eastAsia="Calibri" w:cs="Arial"/>
                <w:sz w:val="18"/>
                <w:szCs w:val="22"/>
                <w:lang w:val="en-US"/>
              </w:rPr>
              <w:t>Propagation conditions</w:t>
            </w:r>
          </w:p>
        </w:tc>
        <w:tc>
          <w:tcPr>
            <w:tcW w:w="89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Calibri" w:cs="Arial"/>
                <w:sz w:val="18"/>
                <w:szCs w:val="22"/>
                <w:lang w:val="en-US"/>
              </w:rPr>
            </w:pPr>
          </w:p>
        </w:tc>
        <w:tc>
          <w:tcPr>
            <w:tcW w:w="886" w:type="dxa"/>
            <w:tcBorders>
              <w:left w:val="single" w:color="auto" w:sz="4" w:space="0"/>
              <w:bottom w:val="single" w:color="auto" w:sz="4" w:space="0"/>
              <w:right w:val="single" w:color="auto" w:sz="4" w:space="0"/>
            </w:tcBorders>
            <w:vAlign w:val="center"/>
          </w:tcPr>
          <w:p>
            <w:pPr>
              <w:pStyle w:val="54"/>
              <w:rPr>
                <w:lang w:val="en-US"/>
              </w:rPr>
            </w:pPr>
            <w:r>
              <w:rPr>
                <w:lang w:val="en-US"/>
              </w:rPr>
              <w:t>NA</w:t>
            </w:r>
          </w:p>
          <w:p>
            <w:pPr>
              <w:pStyle w:val="54"/>
              <w:rPr>
                <w:rFonts w:cs="Arial"/>
                <w:lang w:val="en-US"/>
              </w:rPr>
            </w:pPr>
            <w:r>
              <w:rPr>
                <w:lang w:val="en-US"/>
              </w:rPr>
              <w:t>Link only, see clause A.3.7A</w:t>
            </w:r>
          </w:p>
        </w:tc>
        <w:tc>
          <w:tcPr>
            <w:tcW w:w="886" w:type="dxa"/>
            <w:gridSpan w:val="4"/>
            <w:tcBorders>
              <w:left w:val="single" w:color="auto" w:sz="4" w:space="0"/>
              <w:bottom w:val="single" w:color="auto" w:sz="4" w:space="0"/>
              <w:right w:val="single" w:color="auto" w:sz="4" w:space="0"/>
            </w:tcBorders>
            <w:vAlign w:val="center"/>
          </w:tcPr>
          <w:p>
            <w:pPr>
              <w:pStyle w:val="54"/>
              <w:rPr>
                <w:rFonts w:cs="Arial"/>
                <w:lang w:val="en-US"/>
              </w:rPr>
            </w:pPr>
            <w:r>
              <w:rPr>
                <w:rFonts w:cs="Arial"/>
                <w:lang w:val="en-US"/>
              </w:rPr>
              <w:t>AWGN</w:t>
            </w:r>
          </w:p>
        </w:tc>
        <w:tc>
          <w:tcPr>
            <w:tcW w:w="887" w:type="dxa"/>
            <w:gridSpan w:val="2"/>
            <w:tcBorders>
              <w:left w:val="single" w:color="auto" w:sz="4" w:space="0"/>
              <w:bottom w:val="single" w:color="auto" w:sz="4" w:space="0"/>
              <w:right w:val="single" w:color="auto" w:sz="4" w:space="0"/>
            </w:tcBorders>
            <w:vAlign w:val="center"/>
          </w:tcPr>
          <w:p>
            <w:pPr>
              <w:pStyle w:val="54"/>
              <w:rPr>
                <w:lang w:val="en-US"/>
              </w:rPr>
            </w:pPr>
            <w:r>
              <w:rPr>
                <w:lang w:val="en-US"/>
              </w:rPr>
              <w:t>NA</w:t>
            </w:r>
          </w:p>
          <w:p>
            <w:pPr>
              <w:pStyle w:val="54"/>
              <w:rPr>
                <w:rFonts w:cs="Arial"/>
                <w:lang w:val="en-US"/>
              </w:rPr>
            </w:pPr>
            <w:r>
              <w:rPr>
                <w:lang w:val="en-US"/>
              </w:rPr>
              <w:t>Link only, see clause A.3.7A</w:t>
            </w:r>
          </w:p>
        </w:tc>
        <w:tc>
          <w:tcPr>
            <w:tcW w:w="886" w:type="dxa"/>
            <w:gridSpan w:val="2"/>
            <w:tcBorders>
              <w:left w:val="single" w:color="auto" w:sz="4" w:space="0"/>
              <w:bottom w:val="single" w:color="auto" w:sz="4" w:space="0"/>
              <w:right w:val="single" w:color="auto" w:sz="4" w:space="0"/>
            </w:tcBorders>
            <w:vAlign w:val="center"/>
          </w:tcPr>
          <w:p>
            <w:pPr>
              <w:pStyle w:val="54"/>
              <w:rPr>
                <w:rFonts w:cs="Arial"/>
                <w:lang w:val="en-US"/>
              </w:rPr>
            </w:pPr>
            <w:r>
              <w:rPr>
                <w:rFonts w:cs="Arial"/>
                <w:lang w:val="en-US"/>
              </w:rPr>
              <w:t>AWGN</w:t>
            </w:r>
          </w:p>
        </w:tc>
        <w:tc>
          <w:tcPr>
            <w:tcW w:w="886" w:type="dxa"/>
            <w:gridSpan w:val="2"/>
            <w:tcBorders>
              <w:left w:val="single" w:color="auto" w:sz="4" w:space="0"/>
              <w:bottom w:val="single" w:color="auto" w:sz="4" w:space="0"/>
              <w:right w:val="single" w:color="auto" w:sz="4" w:space="0"/>
            </w:tcBorders>
            <w:vAlign w:val="center"/>
          </w:tcPr>
          <w:p>
            <w:pPr>
              <w:pStyle w:val="54"/>
              <w:rPr>
                <w:lang w:val="en-US"/>
              </w:rPr>
            </w:pPr>
            <w:r>
              <w:rPr>
                <w:lang w:val="en-US"/>
              </w:rPr>
              <w:t>NA</w:t>
            </w:r>
          </w:p>
          <w:p>
            <w:pPr>
              <w:pStyle w:val="54"/>
              <w:rPr>
                <w:rFonts w:cs="Arial"/>
                <w:lang w:val="en-US"/>
              </w:rPr>
            </w:pPr>
            <w:r>
              <w:rPr>
                <w:lang w:val="en-US"/>
              </w:rPr>
              <w:t>Link only, see clause A.3.7A</w:t>
            </w:r>
          </w:p>
        </w:tc>
        <w:tc>
          <w:tcPr>
            <w:tcW w:w="887" w:type="dxa"/>
            <w:gridSpan w:val="2"/>
            <w:tcBorders>
              <w:left w:val="single" w:color="auto" w:sz="4" w:space="0"/>
              <w:bottom w:val="single" w:color="auto" w:sz="4" w:space="0"/>
              <w:right w:val="single" w:color="auto" w:sz="4" w:space="0"/>
            </w:tcBorders>
            <w:vAlign w:val="center"/>
          </w:tcPr>
          <w:p>
            <w:pPr>
              <w:pStyle w:val="54"/>
              <w:rPr>
                <w:rFonts w:cs="Arial"/>
                <w:lang w:val="en-US"/>
              </w:rPr>
            </w:pPr>
            <w:r>
              <w:rPr>
                <w:rFonts w:cs="Arial"/>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835" w:type="dxa"/>
            <w:gridSpan w:val="16"/>
            <w:tcBorders>
              <w:top w:val="single" w:color="auto" w:sz="4" w:space="0"/>
              <w:left w:val="single" w:color="auto" w:sz="4" w:space="0"/>
              <w:bottom w:val="single" w:color="auto" w:sz="4" w:space="0"/>
              <w:right w:val="single" w:color="auto" w:sz="4" w:space="0"/>
            </w:tcBorders>
            <w:vAlign w:val="center"/>
          </w:tcPr>
          <w:p>
            <w:pPr>
              <w:pStyle w:val="68"/>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8"/>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25" o:spt="75" type="#_x0000_t75" style="height:22.8pt;width:22.8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8">
                  <o:LockedField>false</o:LockedField>
                </o:OLEObject>
              </w:object>
            </w:r>
            <w:r>
              <w:rPr>
                <w:lang w:val="en-US"/>
              </w:rPr>
              <w:t xml:space="preserve"> to be fulfilled.</w:t>
            </w:r>
          </w:p>
          <w:p>
            <w:pPr>
              <w:pStyle w:val="68"/>
              <w:rPr>
                <w:lang w:val="en-US"/>
              </w:rPr>
            </w:pPr>
            <w:r>
              <w:rPr>
                <w:lang w:val="en-US"/>
              </w:rPr>
              <w:t>Note 3:</w:t>
            </w:r>
            <w:r>
              <w:rPr>
                <w:lang w:val="en-US"/>
              </w:rPr>
              <w:tab/>
            </w:r>
            <w:r>
              <w:rPr>
                <w:lang w:val="en-US"/>
              </w:rPr>
              <w:t>SS-RSRP and Io levels have been derived from other parameters for information purposes. They are not settable parameters themselves.</w:t>
            </w:r>
          </w:p>
          <w:p>
            <w:pPr>
              <w:pStyle w:val="68"/>
              <w:rPr>
                <w:lang w:val="en-US"/>
              </w:rPr>
            </w:pPr>
            <w:r>
              <w:rPr>
                <w:lang w:val="en-US"/>
              </w:rPr>
              <w:t>Note 4:</w:t>
            </w:r>
            <w:r>
              <w:rPr>
                <w:lang w:val="en-US"/>
              </w:rPr>
              <w:tab/>
            </w:r>
            <w:r>
              <w:rPr>
                <w:lang w:val="en-US"/>
              </w:rPr>
              <w:t>SS-RSRP minimum requirements are specified assuming independent interference and noise at each receiver antenna port.</w:t>
            </w:r>
          </w:p>
          <w:p>
            <w:pPr>
              <w:pStyle w:val="68"/>
              <w:rPr>
                <w:lang w:val="en-US"/>
              </w:rPr>
            </w:pPr>
            <w:r>
              <w:rPr>
                <w:lang w:val="en-US"/>
              </w:rPr>
              <w:t xml:space="preserve">Note 5: </w:t>
            </w:r>
            <w:r>
              <w:rPr>
                <w:lang w:val="en-US"/>
              </w:rPr>
              <w:tab/>
            </w:r>
            <w:r>
              <w:rPr>
                <w:lang w:val="en-US"/>
              </w:rPr>
              <w:t>All parameters apply for configuration 1 and 2.</w:t>
            </w:r>
          </w:p>
          <w:p>
            <w:pPr>
              <w:pStyle w:val="68"/>
            </w:pPr>
            <w:r>
              <w:t>Note 6:</w:t>
            </w:r>
            <w:r>
              <w:tab/>
            </w:r>
            <w:r>
              <w:t>CSI-RS for CSI measurement is (re)configured</w:t>
            </w:r>
            <w:r>
              <w:rPr>
                <w:lang w:eastAsia="zh-CN"/>
              </w:rPr>
              <w:t xml:space="preserve"> in the next DL slot after slot m+T</w:t>
            </w:r>
            <w:r>
              <w:rPr>
                <w:vertAlign w:val="subscript"/>
                <w:lang w:eastAsia="zh-CN"/>
              </w:rPr>
              <w:t>L1-RSRP</w:t>
            </w:r>
            <w:r>
              <w:t xml:space="preserve"> during T2.</w:t>
            </w:r>
          </w:p>
          <w:p>
            <w:pPr>
              <w:pStyle w:val="68"/>
              <w:rPr>
                <w:lang w:val="en-US"/>
              </w:rPr>
            </w:pPr>
            <w:r>
              <w:t>Note 7:</w:t>
            </w:r>
            <w:r>
              <w:tab/>
            </w:r>
            <w:r>
              <w:t>L1-RSRP measurement and reporting are configured to the the UE prior to the start of time period T1.</w:t>
            </w:r>
          </w:p>
        </w:tc>
      </w:tr>
    </w:tbl>
    <w:p>
      <w:pPr>
        <w:rPr>
          <w:lang w:val="en-US" w:eastAsia="zh-CN"/>
        </w:rPr>
      </w:pPr>
    </w:p>
    <w:p>
      <w:pPr>
        <w:keepNext/>
        <w:keepLines/>
        <w:spacing w:before="60"/>
        <w:jc w:val="center"/>
        <w:rPr>
          <w:rFonts w:ascii="Arial" w:hAnsi="Arial"/>
          <w:b/>
        </w:rPr>
      </w:pPr>
      <w:r>
        <w:rPr>
          <w:rFonts w:ascii="Arial" w:hAnsi="Arial"/>
          <w:b/>
        </w:rPr>
        <w:t>Table A.7.5.3.2.1-3: OTA related test parameters for FR1 PCell activation case with FR2 SCell</w:t>
      </w:r>
    </w:p>
    <w:tbl>
      <w:tblPr>
        <w:tblStyle w:val="43"/>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1854"/>
        <w:gridCol w:w="1256"/>
        <w:gridCol w:w="792"/>
        <w:gridCol w:w="792"/>
        <w:gridCol w:w="748"/>
        <w:gridCol w:w="750"/>
        <w:gridCol w:w="787"/>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Parameter</w:t>
            </w:r>
          </w:p>
        </w:tc>
        <w:tc>
          <w:tcPr>
            <w:tcW w:w="125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Unit</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Cell 2</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2"/>
            <w:vMerge w:val="continue"/>
            <w:tcBorders>
              <w:left w:val="single" w:color="auto" w:sz="4" w:space="0"/>
              <w:bottom w:val="single" w:color="auto" w:sz="4" w:space="0"/>
              <w:right w:val="single" w:color="auto" w:sz="4" w:space="0"/>
            </w:tcBorders>
            <w:vAlign w:val="center"/>
          </w:tcPr>
          <w:p>
            <w:pPr>
              <w:keepNext/>
              <w:keepLines/>
              <w:spacing w:after="0"/>
              <w:rPr>
                <w:rFonts w:ascii="Arial" w:hAnsi="Arial" w:cs="Arial"/>
                <w:sz w:val="18"/>
                <w:lang w:val="it-IT"/>
              </w:rPr>
            </w:pPr>
          </w:p>
        </w:tc>
        <w:tc>
          <w:tcPr>
            <w:tcW w:w="1256"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7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T1</w:t>
            </w:r>
          </w:p>
        </w:tc>
        <w:tc>
          <w:tcPr>
            <w:tcW w:w="7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T2</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T3</w:t>
            </w:r>
          </w:p>
        </w:tc>
        <w:tc>
          <w:tcPr>
            <w:tcW w:w="7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T1</w:t>
            </w:r>
          </w:p>
        </w:tc>
        <w:tc>
          <w:tcPr>
            <w:tcW w:w="7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T2</w:t>
            </w:r>
          </w:p>
        </w:tc>
        <w:tc>
          <w:tcPr>
            <w:tcW w:w="79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Angle of arrival configuration</w:t>
            </w:r>
          </w:p>
        </w:tc>
        <w:tc>
          <w:tcPr>
            <w:tcW w:w="12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2332"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According to clause A.3.15.1</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3674" w:type="dxa"/>
            <w:gridSpan w:val="2"/>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position w:val="-12"/>
                <w:sz w:val="18"/>
                <w:szCs w:val="22"/>
                <w:lang w:val="en-US"/>
              </w:rPr>
              <w:object>
                <v:shape id="_x0000_i1026" o:spt="75" type="#_x0000_t75" style="height:22.8pt;width:22.8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26" DrawAspect="Content" ObjectID="_1468075726" r:id="rId9">
                  <o:LockedField>false</o:LockedField>
                </o:OLEObject>
              </w:object>
            </w:r>
            <w:r>
              <w:rPr>
                <w:rFonts w:ascii="Arial" w:hAnsi="Arial" w:cs="Arial"/>
                <w:sz w:val="18"/>
                <w:vertAlign w:val="superscript"/>
                <w:lang w:val="en-US"/>
              </w:rPr>
              <w:t>Note1</w:t>
            </w:r>
          </w:p>
        </w:tc>
        <w:tc>
          <w:tcPr>
            <w:tcW w:w="1256" w:type="dxa"/>
            <w:tcBorders>
              <w:left w:val="single" w:color="auto" w:sz="4" w:space="0"/>
              <w:right w:val="single" w:color="auto" w:sz="4" w:space="0"/>
            </w:tcBorders>
            <w:vAlign w:val="center"/>
          </w:tcPr>
          <w:p>
            <w:pPr>
              <w:keepNext/>
              <w:keepLines/>
              <w:spacing w:after="0"/>
              <w:jc w:val="center"/>
              <w:rPr>
                <w:rFonts w:ascii="Arial" w:hAnsi="Arial" w:cs="Arial"/>
                <w:sz w:val="18"/>
                <w:szCs w:val="18"/>
                <w:lang w:val="da-DK"/>
              </w:rPr>
            </w:pPr>
            <w:r>
              <w:rPr>
                <w:rFonts w:ascii="Arial" w:hAnsi="Arial" w:cs="Arial"/>
                <w:sz w:val="18"/>
                <w:szCs w:val="18"/>
                <w:lang w:val="en-US"/>
              </w:rPr>
              <w:t>dBm/15kHz</w:t>
            </w:r>
          </w:p>
        </w:tc>
        <w:tc>
          <w:tcPr>
            <w:tcW w:w="2332" w:type="dxa"/>
            <w:gridSpan w:val="3"/>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-104.7</w:t>
            </w:r>
          </w:p>
        </w:tc>
        <w:tc>
          <w:tcPr>
            <w:tcW w:w="2332" w:type="dxa"/>
            <w:gridSpan w:val="3"/>
            <w:vMerge w:val="restart"/>
            <w:tcBorders>
              <w:left w:val="single" w:color="auto" w:sz="4" w:space="0"/>
              <w:right w:val="single" w:color="auto" w:sz="4" w:space="0"/>
            </w:tcBorders>
            <w:vAlign w:val="center"/>
          </w:tcPr>
          <w:p>
            <w:pPr>
              <w:pStyle w:val="54"/>
              <w:rPr>
                <w:rFonts w:cs="Arial"/>
                <w:szCs w:val="18"/>
              </w:rPr>
            </w:pPr>
            <w:r>
              <w:rPr>
                <w:rFonts w:cs="Arial"/>
                <w:szCs w:val="18"/>
              </w:rPr>
              <w:t>NA</w:t>
            </w:r>
          </w:p>
          <w:p>
            <w:pPr>
              <w:keepNext/>
              <w:keepLines/>
              <w:spacing w:after="0"/>
              <w:jc w:val="center"/>
              <w:rPr>
                <w:rFonts w:ascii="Arial" w:hAnsi="Arial" w:cs="Arial"/>
                <w:sz w:val="18"/>
                <w:lang w:val="en-US"/>
              </w:rPr>
            </w:pPr>
            <w:r>
              <w:rPr>
                <w:rFonts w:ascii="Arial" w:hAnsi="Arial" w:cs="Arial"/>
                <w:sz w:val="18"/>
                <w:szCs w:val="18"/>
              </w:rPr>
              <w:t>Link only, see clause A.3.7A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3674" w:type="dxa"/>
            <w:gridSpan w:val="2"/>
            <w:tcBorders>
              <w:left w:val="single" w:color="auto" w:sz="4" w:space="0"/>
              <w:right w:val="single" w:color="auto" w:sz="4" w:space="0"/>
            </w:tcBorders>
            <w:vAlign w:val="center"/>
          </w:tcPr>
          <w:p>
            <w:pPr>
              <w:keepNext/>
              <w:keepLines/>
              <w:spacing w:after="0"/>
              <w:rPr>
                <w:rFonts w:ascii="Arial" w:hAnsi="Arial" w:eastAsia="Calibri" w:cs="Arial"/>
                <w:sz w:val="18"/>
                <w:szCs w:val="22"/>
                <w:lang w:val="en-US"/>
              </w:rPr>
            </w:pPr>
            <w:r>
              <w:rPr>
                <w:rFonts w:ascii="Arial" w:hAnsi="Arial" w:cs="Arial"/>
                <w:sz w:val="18"/>
                <w:lang w:val="it-IT"/>
              </w:rPr>
              <w:t xml:space="preserve">Assumption for UE beams </w:t>
            </w:r>
            <w:r>
              <w:rPr>
                <w:rFonts w:ascii="Arial" w:hAnsi="Arial" w:cs="Arial"/>
                <w:sz w:val="18"/>
                <w:vertAlign w:val="superscript"/>
                <w:lang w:val="it-IT"/>
              </w:rPr>
              <w:t>Note 7</w:t>
            </w:r>
          </w:p>
        </w:tc>
        <w:tc>
          <w:tcPr>
            <w:tcW w:w="1256" w:type="dxa"/>
            <w:tcBorders>
              <w:left w:val="single" w:color="auto" w:sz="4" w:space="0"/>
              <w:right w:val="single" w:color="auto" w:sz="4" w:space="0"/>
            </w:tcBorders>
            <w:vAlign w:val="center"/>
          </w:tcPr>
          <w:p>
            <w:pPr>
              <w:keepNext/>
              <w:keepLines/>
              <w:spacing w:after="0"/>
              <w:jc w:val="center"/>
              <w:rPr>
                <w:rFonts w:ascii="Arial" w:hAnsi="Arial" w:cs="Arial"/>
                <w:sz w:val="18"/>
                <w:szCs w:val="18"/>
                <w:lang w:val="en-US"/>
              </w:rPr>
            </w:pPr>
          </w:p>
        </w:tc>
        <w:tc>
          <w:tcPr>
            <w:tcW w:w="2332" w:type="dxa"/>
            <w:gridSpan w:val="3"/>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Rough</w:t>
            </w:r>
          </w:p>
        </w:tc>
        <w:tc>
          <w:tcPr>
            <w:tcW w:w="2332" w:type="dxa"/>
            <w:gridSpan w:val="3"/>
            <w:vMerge w:val="continue"/>
            <w:tcBorders>
              <w:left w:val="single" w:color="auto" w:sz="4" w:space="0"/>
              <w:right w:val="single" w:color="auto" w:sz="4" w:space="0"/>
            </w:tcBorders>
            <w:vAlign w:val="center"/>
          </w:tcPr>
          <w:p>
            <w:pPr>
              <w:pStyle w:val="54"/>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820" w:type="dxa"/>
            <w:vMerge w:val="restart"/>
            <w:tcBorders>
              <w:left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eastAsia="Calibri" w:cs="Arial"/>
                <w:position w:val="-12"/>
                <w:sz w:val="18"/>
                <w:szCs w:val="22"/>
                <w:lang w:val="en-US"/>
              </w:rPr>
              <w:object>
                <v:shape id="_x0000_i1027" o:spt="75" type="#_x0000_t75" style="height:22.8pt;width:22.8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27" DrawAspect="Content" ObjectID="_1468075727" r:id="rId10">
                  <o:LockedField>false</o:LockedField>
                </o:OLEObject>
              </w:object>
            </w:r>
            <w:r>
              <w:rPr>
                <w:rFonts w:ascii="Arial" w:hAnsi="Arial" w:cs="Arial"/>
                <w:sz w:val="18"/>
                <w:vertAlign w:val="superscript"/>
                <w:lang w:val="en-US"/>
              </w:rPr>
              <w:t>Note1</w:t>
            </w: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22"/>
                <w:lang w:val="en-US"/>
              </w:rPr>
              <w:t>Config 1,2</w:t>
            </w:r>
          </w:p>
        </w:tc>
        <w:tc>
          <w:tcPr>
            <w:tcW w:w="1256" w:type="dxa"/>
            <w:vMerge w:val="restart"/>
            <w:tcBorders>
              <w:left w:val="single" w:color="auto" w:sz="4" w:space="0"/>
              <w:right w:val="single" w:color="auto" w:sz="4" w:space="0"/>
            </w:tcBorders>
            <w:vAlign w:val="center"/>
          </w:tcPr>
          <w:p>
            <w:pPr>
              <w:keepNext/>
              <w:keepLines/>
              <w:spacing w:after="0"/>
              <w:jc w:val="center"/>
              <w:rPr>
                <w:rFonts w:ascii="Arial" w:hAnsi="Arial" w:cs="Arial"/>
                <w:sz w:val="18"/>
                <w:szCs w:val="18"/>
                <w:lang w:val="da-DK"/>
              </w:rPr>
            </w:pPr>
            <w:r>
              <w:rPr>
                <w:rFonts w:ascii="Arial" w:hAnsi="Arial" w:cs="Arial"/>
                <w:sz w:val="18"/>
                <w:szCs w:val="18"/>
                <w:lang w:val="en-US"/>
              </w:rPr>
              <w:t>dBm/SCS</w:t>
            </w:r>
          </w:p>
        </w:tc>
        <w:tc>
          <w:tcPr>
            <w:tcW w:w="2332" w:type="dxa"/>
            <w:gridSpan w:val="3"/>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-95.7</w:t>
            </w: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820" w:type="dxa"/>
            <w:vMerge w:val="continue"/>
            <w:tcBorders>
              <w:left w:val="single" w:color="auto" w:sz="4" w:space="0"/>
              <w:right w:val="single" w:color="auto" w:sz="4" w:space="0"/>
            </w:tcBorders>
            <w:vAlign w:val="center"/>
          </w:tcPr>
          <w:p>
            <w:pPr>
              <w:keepNext/>
              <w:keepLines/>
              <w:spacing w:after="0"/>
              <w:rPr>
                <w:rFonts w:ascii="Arial" w:hAnsi="Arial" w:cs="Arial"/>
                <w:sz w:val="18"/>
                <w:lang w:val="da-DK"/>
              </w:rPr>
            </w:pP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22"/>
                <w:lang w:val="en-US"/>
              </w:rPr>
              <w:t>Config 3,</w:t>
            </w:r>
          </w:p>
        </w:tc>
        <w:tc>
          <w:tcPr>
            <w:tcW w:w="125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820" w:type="dxa"/>
            <w:vMerge w:val="restart"/>
            <w:tcBorders>
              <w:left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en-US"/>
              </w:rPr>
              <w:t>SS-RSRP</w:t>
            </w:r>
            <w:r>
              <w:rPr>
                <w:rFonts w:ascii="Arial" w:hAnsi="Arial" w:cs="Arial"/>
                <w:sz w:val="18"/>
                <w:vertAlign w:val="superscript"/>
                <w:lang w:val="en-US"/>
              </w:rPr>
              <w:t>Note2</w:t>
            </w: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22"/>
                <w:lang w:val="en-US"/>
              </w:rPr>
              <w:t>Config 1,2</w:t>
            </w:r>
          </w:p>
        </w:tc>
        <w:tc>
          <w:tcPr>
            <w:tcW w:w="1256" w:type="dxa"/>
            <w:vMerge w:val="restart"/>
            <w:tcBorders>
              <w:left w:val="single" w:color="auto" w:sz="4" w:space="0"/>
              <w:right w:val="single" w:color="auto" w:sz="4" w:space="0"/>
            </w:tcBorders>
            <w:vAlign w:val="center"/>
          </w:tcPr>
          <w:p>
            <w:pPr>
              <w:keepNext/>
              <w:keepLines/>
              <w:spacing w:after="0"/>
              <w:jc w:val="center"/>
              <w:rPr>
                <w:rFonts w:ascii="Arial" w:hAnsi="Arial" w:cs="Arial"/>
                <w:sz w:val="18"/>
                <w:szCs w:val="18"/>
                <w:lang w:val="da-DK"/>
              </w:rPr>
            </w:pPr>
            <w:r>
              <w:rPr>
                <w:rFonts w:ascii="Arial" w:hAnsi="Arial" w:cs="Arial"/>
                <w:sz w:val="18"/>
                <w:szCs w:val="18"/>
                <w:lang w:val="en-US"/>
              </w:rPr>
              <w:t>dBm/SCS</w:t>
            </w:r>
            <w:r>
              <w:rPr>
                <w:rFonts w:ascii="Arial" w:hAnsi="Arial" w:cs="Arial"/>
                <w:sz w:val="18"/>
                <w:szCs w:val="18"/>
                <w:vertAlign w:val="superscript"/>
                <w:lang w:val="en-US"/>
              </w:rPr>
              <w:t xml:space="preserve"> Note3</w:t>
            </w:r>
          </w:p>
        </w:tc>
        <w:tc>
          <w:tcPr>
            <w:tcW w:w="2332" w:type="dxa"/>
            <w:gridSpan w:val="3"/>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-88.7</w:t>
            </w: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820" w:type="dxa"/>
            <w:vMerge w:val="continue"/>
            <w:tcBorders>
              <w:left w:val="single" w:color="auto" w:sz="4" w:space="0"/>
              <w:right w:val="single" w:color="auto" w:sz="4" w:space="0"/>
            </w:tcBorders>
            <w:vAlign w:val="center"/>
          </w:tcPr>
          <w:p>
            <w:pPr>
              <w:keepNext/>
              <w:keepLines/>
              <w:spacing w:after="0"/>
              <w:rPr>
                <w:rFonts w:ascii="Arial" w:hAnsi="Arial" w:cs="Arial"/>
                <w:sz w:val="18"/>
                <w:lang w:val="da-DK"/>
              </w:rPr>
            </w:pP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22"/>
                <w:lang w:val="en-US"/>
              </w:rPr>
              <w:t>Config 3</w:t>
            </w:r>
          </w:p>
        </w:tc>
        <w:tc>
          <w:tcPr>
            <w:tcW w:w="125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820" w:type="dxa"/>
            <w:tcBorders>
              <w:left w:val="single" w:color="auto" w:sz="4" w:space="0"/>
              <w:right w:val="single" w:color="auto" w:sz="4" w:space="0"/>
            </w:tcBorders>
            <w:vAlign w:val="center"/>
          </w:tcPr>
          <w:p>
            <w:pPr>
              <w:keepNext/>
              <w:keepLines/>
              <w:spacing w:after="0"/>
              <w:rPr>
                <w:rFonts w:ascii="Arial" w:hAnsi="Arial" w:eastAsia="Calibri" w:cs="Arial"/>
                <w:sz w:val="18"/>
                <w:szCs w:val="22"/>
                <w:lang w:val="en-US"/>
              </w:rPr>
            </w:pPr>
            <w:r>
              <w:rPr>
                <w:rFonts w:ascii="Arial" w:hAnsi="Arial" w:eastAsia="Calibri" w:cs="Arial"/>
                <w:position w:val="-12"/>
                <w:sz w:val="18"/>
                <w:szCs w:val="22"/>
                <w:lang w:val="en-US"/>
              </w:rPr>
              <w:object>
                <v:shape id="_x0000_i1028" o:spt="75" type="#_x0000_t75" style="height:22.8pt;width:42.0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28" DrawAspect="Content" ObjectID="_1468075728" r:id="rId11">
                  <o:LockedField>false</o:LockedField>
                </o:OLEObject>
              </w:object>
            </w: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22"/>
                <w:lang w:val="en-US"/>
              </w:rPr>
            </w:pPr>
            <w:r>
              <w:rPr>
                <w:rFonts w:ascii="Arial" w:hAnsi="Arial" w:eastAsia="Calibri" w:cs="Arial"/>
                <w:sz w:val="18"/>
                <w:szCs w:val="22"/>
                <w:lang w:val="en-US"/>
              </w:rPr>
              <w:t>Config 1,2,3</w:t>
            </w:r>
          </w:p>
        </w:tc>
        <w:tc>
          <w:tcPr>
            <w:tcW w:w="1256" w:type="dxa"/>
            <w:tcBorders>
              <w:left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dB</w:t>
            </w:r>
          </w:p>
        </w:tc>
        <w:tc>
          <w:tcPr>
            <w:tcW w:w="2332" w:type="dxa"/>
            <w:gridSpan w:val="3"/>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3674" w:type="dxa"/>
            <w:gridSpan w:val="2"/>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position w:val="-12"/>
                <w:sz w:val="18"/>
                <w:szCs w:val="22"/>
                <w:lang w:val="en-US"/>
              </w:rPr>
              <w:object>
                <v:shape id="_x0000_i1029" o:spt="75" type="#_x0000_t75" style="height:12.1pt;width:29.95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9" DrawAspect="Content" ObjectID="_1468075729" r:id="rId12">
                  <o:LockedField>false</o:LockedField>
                </o:OLEObject>
              </w:object>
            </w:r>
          </w:p>
        </w:tc>
        <w:tc>
          <w:tcPr>
            <w:tcW w:w="1256" w:type="dxa"/>
            <w:tcBorders>
              <w:left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dB</w:t>
            </w:r>
          </w:p>
        </w:tc>
        <w:tc>
          <w:tcPr>
            <w:tcW w:w="2332" w:type="dxa"/>
            <w:gridSpan w:val="3"/>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820" w:type="dxa"/>
            <w:vMerge w:val="restart"/>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cs="Arial"/>
                <w:sz w:val="18"/>
                <w:lang w:val="en-US"/>
              </w:rPr>
              <w:t>Io</w:t>
            </w:r>
            <w:r>
              <w:rPr>
                <w:rFonts w:ascii="Arial" w:hAnsi="Arial" w:cs="Arial"/>
                <w:sz w:val="18"/>
                <w:vertAlign w:val="superscript"/>
                <w:lang w:val="en-US"/>
              </w:rPr>
              <w:t>Note2</w:t>
            </w: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22"/>
                <w:lang w:val="en-US"/>
              </w:rPr>
              <w:t>Config 1,2</w:t>
            </w:r>
          </w:p>
        </w:tc>
        <w:tc>
          <w:tcPr>
            <w:tcW w:w="1256" w:type="dxa"/>
            <w:vMerge w:val="restart"/>
            <w:tcBorders>
              <w:left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rPr>
              <w:t>dBm/ChBW</w:t>
            </w:r>
            <w:r>
              <w:rPr>
                <w:rFonts w:ascii="Arial" w:hAnsi="Arial" w:cs="Arial"/>
                <w:sz w:val="18"/>
                <w:vertAlign w:val="superscript"/>
              </w:rPr>
              <w:t>Note4,Note6</w:t>
            </w:r>
          </w:p>
        </w:tc>
        <w:tc>
          <w:tcPr>
            <w:tcW w:w="2332" w:type="dxa"/>
            <w:gridSpan w:val="3"/>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-58.92</w:t>
            </w: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820"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1854" w:type="dxa"/>
            <w:tcBorders>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eastAsia="Calibri" w:cs="Arial"/>
                <w:sz w:val="18"/>
                <w:szCs w:val="22"/>
                <w:lang w:val="en-US"/>
              </w:rPr>
              <w:t>Config 3</w:t>
            </w:r>
          </w:p>
        </w:tc>
        <w:tc>
          <w:tcPr>
            <w:tcW w:w="125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4" w:type="dxa"/>
            <w:gridSpan w:val="9"/>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r>
            <w:r>
              <w:rPr>
                <w:rFonts w:ascii="Arial" w:hAnsi="Arial" w:cs="Arial"/>
                <w:sz w:val="18"/>
                <w:lang w:val="en-US"/>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val="en-US"/>
              </w:rPr>
              <w:object>
                <v:shape id="_x0000_i1030" o:spt="75" type="#_x0000_t75" style="height:22.8pt;width:22.8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30" DrawAspect="Content" ObjectID="_1468075730" r:id="rId13">
                  <o:LockedField>false</o:LockedField>
                </o:OLEObject>
              </w:object>
            </w:r>
            <w:r>
              <w:rPr>
                <w:rFonts w:ascii="Arial" w:hAnsi="Arial" w:cs="Arial"/>
                <w:sz w:val="18"/>
                <w:lang w:val="en-US"/>
              </w:rPr>
              <w:t xml:space="preserve"> to be fulfilled.</w:t>
            </w:r>
          </w:p>
          <w:p>
            <w:pPr>
              <w:keepNext/>
              <w:keepLines/>
              <w:spacing w:after="0"/>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r>
            <w:r>
              <w:rPr>
                <w:rFonts w:ascii="Arial" w:hAnsi="Arial" w:cs="Arial"/>
                <w:sz w:val="18"/>
                <w:lang w:val="en-US"/>
              </w:rPr>
              <w:t>SS-RSRP and Io levels have been derived from other parameters for information purposes. They are not settable parameters themselves.</w:t>
            </w:r>
          </w:p>
          <w:p>
            <w:pPr>
              <w:keepNext/>
              <w:keepLines/>
              <w:spacing w:after="0"/>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r>
            <w:r>
              <w:rPr>
                <w:rFonts w:ascii="Arial" w:hAnsi="Arial" w:cs="Arial"/>
                <w:sz w:val="18"/>
                <w:lang w:val="en-US"/>
              </w:rPr>
              <w:t>SS-RSRP minimum requirements are specified assuming independent interference and noise at each receiver antenna port.</w:t>
            </w:r>
          </w:p>
          <w:p>
            <w:pPr>
              <w:keepNext/>
              <w:keepLines/>
              <w:spacing w:after="0"/>
              <w:ind w:left="851" w:hanging="851"/>
              <w:rPr>
                <w:rFonts w:ascii="Arial" w:hAnsi="Arial" w:cs="Arial"/>
                <w:sz w:val="18"/>
                <w:lang w:val="en-US"/>
              </w:rPr>
            </w:pPr>
            <w:r>
              <w:rPr>
                <w:rFonts w:ascii="Arial" w:hAnsi="Arial" w:cs="Arial"/>
                <w:sz w:val="18"/>
                <w:lang w:val="en-US"/>
              </w:rPr>
              <w:t xml:space="preserve">Note 4: </w:t>
            </w:r>
            <w:r>
              <w:rPr>
                <w:rFonts w:ascii="Arial" w:hAnsi="Arial" w:cs="Arial"/>
                <w:sz w:val="18"/>
                <w:lang w:val="en-US"/>
              </w:rPr>
              <w:tab/>
            </w:r>
            <w:r>
              <w:rPr>
                <w:rFonts w:ascii="Arial" w:hAnsi="Arial" w:cs="Arial"/>
                <w:sz w:val="18"/>
                <w:lang w:val="en-US"/>
              </w:rPr>
              <w:t>Equivalent power received by an antenna with 0dBi gain at the centre of the quiet zone</w:t>
            </w:r>
          </w:p>
          <w:p>
            <w:pPr>
              <w:keepNext/>
              <w:keepLines/>
              <w:spacing w:after="0"/>
              <w:ind w:left="851" w:hanging="851"/>
              <w:rPr>
                <w:rFonts w:ascii="Arial" w:hAnsi="Arial" w:cs="Arial"/>
                <w:sz w:val="18"/>
                <w:lang w:val="en-US"/>
              </w:rPr>
            </w:pPr>
            <w:r>
              <w:rPr>
                <w:rFonts w:ascii="Arial" w:hAnsi="Arial" w:cs="Arial"/>
                <w:sz w:val="18"/>
                <w:lang w:val="en-US"/>
              </w:rPr>
              <w:t>Note 5:</w:t>
            </w:r>
            <w:r>
              <w:rPr>
                <w:rFonts w:ascii="Arial" w:hAnsi="Arial" w:cs="Arial"/>
                <w:sz w:val="18"/>
              </w:rPr>
              <w:tab/>
            </w:r>
            <w:r>
              <w:rPr>
                <w:rFonts w:ascii="Arial" w:hAnsi="Arial" w:cs="Arial"/>
                <w:sz w:val="18"/>
                <w:lang w:val="en-US"/>
              </w:rPr>
              <w:t>As observed with 0dBi gain antenna at the centre of the quiet zone</w:t>
            </w:r>
          </w:p>
          <w:p>
            <w:pPr>
              <w:keepNext/>
              <w:keepLines/>
              <w:spacing w:after="0"/>
              <w:ind w:left="851" w:hanging="851"/>
              <w:rPr>
                <w:rFonts w:ascii="Arial" w:hAnsi="Arial" w:cs="Arial"/>
                <w:sz w:val="18"/>
                <w:lang w:val="en-US"/>
              </w:rPr>
            </w:pPr>
            <w:r>
              <w:rPr>
                <w:rFonts w:ascii="Arial" w:hAnsi="Arial" w:cs="Arial"/>
                <w:sz w:val="18"/>
                <w:lang w:val="en-US"/>
              </w:rPr>
              <w:t>Note 6:</w:t>
            </w:r>
            <w:r>
              <w:rPr>
                <w:rFonts w:ascii="Arial" w:hAnsi="Arial" w:cs="Arial"/>
                <w:sz w:val="18"/>
              </w:rPr>
              <w:tab/>
            </w:r>
            <w:r>
              <w:rPr>
                <w:rFonts w:ascii="Arial" w:hAnsi="Arial" w:cs="Arial"/>
                <w:sz w:val="18"/>
                <w:lang w:val="en-US"/>
              </w:rPr>
              <w:t xml:space="preserve">ChBW is 94.04 MHz for Cell2, 9.36 MHz for Cell </w:t>
            </w:r>
            <w:del w:id="4" w:author="Ricky (ZTE)" w:date="2021-05-09T11:06:38Z">
              <w:r>
                <w:rPr>
                  <w:rFonts w:hint="default" w:ascii="Arial" w:hAnsi="Arial" w:cs="Arial"/>
                  <w:sz w:val="18"/>
                  <w:lang w:val="en-US"/>
                </w:rPr>
                <w:delText>3</w:delText>
              </w:r>
            </w:del>
            <w:ins w:id="5" w:author="Ricky (ZTE)" w:date="2021-05-09T11:06:38Z">
              <w:r>
                <w:rPr>
                  <w:rFonts w:hint="eastAsia" w:ascii="Arial" w:hAnsi="Arial" w:eastAsia="宋体" w:cs="Arial"/>
                  <w:sz w:val="18"/>
                  <w:lang w:val="en-US" w:eastAsia="zh-CN"/>
                </w:rPr>
                <w:t>1</w:t>
              </w:r>
            </w:ins>
            <w:r>
              <w:rPr>
                <w:rFonts w:ascii="Arial" w:hAnsi="Arial" w:cs="Arial"/>
                <w:sz w:val="18"/>
                <w:lang w:val="en-US"/>
              </w:rPr>
              <w:t xml:space="preserve"> in configurations 1,2,4,5, 38.1 MHz in configurations 3,6 </w:t>
            </w:r>
          </w:p>
          <w:p>
            <w:pPr>
              <w:keepNext/>
              <w:keepLines/>
              <w:spacing w:after="0"/>
              <w:ind w:left="851" w:hanging="851"/>
              <w:rPr>
                <w:rFonts w:ascii="Arial" w:hAnsi="Arial"/>
                <w:sz w:val="18"/>
                <w:lang w:val="en-US"/>
              </w:rPr>
            </w:pPr>
            <w:r>
              <w:rPr>
                <w:rFonts w:ascii="Arial" w:hAnsi="Arial" w:cs="Arial"/>
                <w:sz w:val="18"/>
                <w:lang w:val="en-US"/>
              </w:rPr>
              <w:t>Note 7:</w:t>
            </w:r>
            <w:r>
              <w:rPr>
                <w:rFonts w:ascii="Arial" w:hAnsi="Arial" w:cs="Arial"/>
                <w:sz w:val="18"/>
              </w:rPr>
              <w:tab/>
            </w:r>
            <w:r>
              <w:rPr>
                <w:rFonts w:ascii="Arial" w:hAnsi="Arial" w:cs="Arial"/>
                <w:sz w:val="18"/>
                <w:lang w:val="en-US"/>
              </w:rPr>
              <w:t>Information about types of UE beam is given in B.2.1.3 and does not imit UE implementation or test system implementation.</w:t>
            </w:r>
          </w:p>
        </w:tc>
      </w:tr>
    </w:tbl>
    <w:p>
      <w:pPr>
        <w:rPr>
          <w:lang w:eastAsia="zh-CN"/>
        </w:rPr>
      </w:pPr>
    </w:p>
    <w:p>
      <w:pPr>
        <w:rPr>
          <w:i/>
          <w:color w:val="0000FF"/>
          <w:lang w:eastAsia="zh-CN"/>
        </w:rPr>
      </w:pP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3</w:t>
      </w:r>
      <w:r>
        <w:rPr>
          <w:i/>
          <w:color w:val="0000FF"/>
          <w:lang w:eastAsia="zh-CN"/>
        </w:rPr>
        <w:t>&gt;</w:t>
      </w:r>
    </w:p>
    <w:p>
      <w:pPr>
        <w:pStyle w:val="6"/>
      </w:pPr>
      <w:bookmarkStart w:id="3" w:name="_Toc535476777"/>
      <w:r>
        <w:t>A.7.6.2.5.1</w:t>
      </w:r>
      <w:r>
        <w:tab/>
      </w:r>
      <w:r>
        <w:t>Test Purpose and Environment</w:t>
      </w:r>
      <w:bookmarkEnd w:id="3"/>
    </w:p>
    <w:p>
      <w:pPr>
        <w:rPr>
          <w:rFonts w:cs="v4.2.0"/>
        </w:rPr>
      </w:pPr>
      <w:r>
        <w:rPr>
          <w:rFonts w:cs="v4.2.0"/>
        </w:rPr>
        <w:t>The purpose of this test is to verify that the UE makes correct reporting of an event. This test will partly verify the SA inter-frequency NR cell search requirements in clause 9.3.4.</w:t>
      </w:r>
    </w:p>
    <w:p>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A.7.6.2.5.1-1, A.7.6.2.5.1-2, and A.7.6.2.5.1-3. </w:t>
      </w:r>
    </w:p>
    <w:p>
      <w:pPr>
        <w:rPr>
          <w:rFonts w:cs="v4.2.0"/>
        </w:rPr>
      </w:pPr>
      <w:r>
        <w:rPr>
          <w:rFonts w:cs="v4.2.0"/>
        </w:rPr>
        <w:t>In test 1 per-UE measurement gap pattern configuration # 0 as defined in Table A.7.6.2.5.1-2 is provided for a UE that does not support per-FR gap and in test 2 no gap pattern is configured as defined in Table A.7.6.2.5.1-2. If the UE supports per-FR gap, it is only required to pass test 2. Otherwise it is only required to pass test 1.</w:t>
      </w:r>
    </w:p>
    <w:p>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del w:id="6" w:author="Ricky (ZTE)" w:date="2021-05-09T11:09:52Z">
        <w:r>
          <w:rPr>
            <w:rFonts w:hint="default" w:cs="v4.2.0"/>
            <w:lang w:val="en-US"/>
          </w:rPr>
          <w:delText>3</w:delText>
        </w:r>
      </w:del>
      <w:ins w:id="7" w:author="Ricky (ZTE)" w:date="2021-05-09T11:09:52Z">
        <w:r>
          <w:rPr>
            <w:rFonts w:hint="eastAsia" w:eastAsia="宋体" w:cs="v4.2.0"/>
            <w:lang w:val="en-US" w:eastAsia="zh-CN"/>
          </w:rPr>
          <w:t>2</w:t>
        </w:r>
      </w:ins>
      <w:r>
        <w:rPr>
          <w:rFonts w:cs="v4.2.0"/>
        </w:rPr>
        <w:t>.</w:t>
      </w:r>
    </w:p>
    <w:p>
      <w:pPr>
        <w:rPr>
          <w:i/>
          <w:color w:val="0000FF"/>
          <w:lang w:eastAsia="zh-CN"/>
        </w:rPr>
      </w:pPr>
      <w:r>
        <w:t>Supported test configurations are shown in table A.7.6.2.5.1-1.</w:t>
      </w:r>
    </w:p>
    <w:p>
      <w:pPr>
        <w:rPr>
          <w:i/>
          <w:color w:val="0000FF"/>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4</w:t>
      </w:r>
      <w:r>
        <w:rPr>
          <w:i/>
          <w:color w:val="0000FF"/>
          <w:lang w:eastAsia="zh-CN"/>
        </w:rPr>
        <w:t>&gt;</w:t>
      </w:r>
    </w:p>
    <w:p>
      <w:pPr>
        <w:pStyle w:val="6"/>
      </w:pPr>
      <w:bookmarkStart w:id="4" w:name="_Toc535476780"/>
      <w:r>
        <w:t>A.7.6.2.6.1</w:t>
      </w:r>
      <w:r>
        <w:tab/>
      </w:r>
      <w:r>
        <w:t>Test Purpose and Environment</w:t>
      </w:r>
      <w:bookmarkEnd w:id="4"/>
    </w:p>
    <w:p>
      <w:pPr>
        <w:rPr>
          <w:rFonts w:cs="v4.2.0"/>
        </w:rPr>
      </w:pPr>
      <w:r>
        <w:rPr>
          <w:rFonts w:cs="v4.2.0"/>
        </w:rPr>
        <w:t>The purpose of this test is to verify that the UE makes correct reporting of an event. This test will partly verify the SA inter-frequency NR cell search requirements in clause 9.3.4.</w:t>
      </w:r>
    </w:p>
    <w:p>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A.7.6.2.6.1-1, A.7.6.2.6.1-2, and A.7.6.2.6.1-3.</w:t>
      </w:r>
    </w:p>
    <w:p>
      <w:pPr>
        <w:rPr>
          <w:rFonts w:cs="v4.2.0"/>
        </w:rPr>
      </w:pPr>
      <w:r>
        <w:rPr>
          <w:rFonts w:cs="v4.2.0"/>
        </w:rPr>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ins w:id="8" w:author="Ricky (ZTE)" w:date="2021-05-09T11:10:02Z">
        <w:r>
          <w:rPr>
            <w:rFonts w:hint="eastAsia" w:eastAsia="宋体" w:cs="v4.2.0"/>
            <w:lang w:val="en-US" w:eastAsia="zh-CN"/>
          </w:rPr>
          <w:t>2</w:t>
        </w:r>
      </w:ins>
      <w:del w:id="9" w:author="Ricky (ZTE)" w:date="2021-05-09T11:10:01Z">
        <w:r>
          <w:rPr>
            <w:rFonts w:cs="v4.2.0"/>
          </w:rPr>
          <w:delText>3</w:delText>
        </w:r>
      </w:del>
      <w:r>
        <w:rPr>
          <w:rFonts w:cs="v4.2.0"/>
        </w:rPr>
        <w:t>.</w:t>
      </w:r>
    </w:p>
    <w:p>
      <w:r>
        <w:t>Supported test configurations are shown in table A.7.6.2.6.1-1.</w:t>
      </w:r>
    </w:p>
    <w:p>
      <w:pPr>
        <w:rPr>
          <w:i/>
          <w:color w:val="0000FF"/>
          <w:lang w:eastAsia="zh-CN"/>
        </w:rPr>
      </w:pPr>
      <w:r>
        <w:rPr>
          <w:rFonts w:cs="v4.2.0"/>
        </w:rPr>
        <w:t xml:space="preserve">UE needs to be provided at least once every 500ms with new </w:t>
      </w:r>
      <w:r>
        <w:t>Timing Advance Command MAC control element to restart the Time alignment timer to keep UE uplink time alignment. Furhtermore UE is allocated with PUSCH resource at every DRX cycle.</w:t>
      </w:r>
    </w:p>
    <w:p>
      <w:pPr>
        <w:rPr>
          <w:i/>
          <w:color w:val="0000FF"/>
          <w:lang w:eastAsia="zh-CN"/>
        </w:rPr>
      </w:pPr>
      <w:r>
        <w:rPr>
          <w:i/>
          <w:color w:val="0000FF"/>
          <w:lang w:eastAsia="zh-CN"/>
        </w:rPr>
        <w:t>&lt;end of the change</w:t>
      </w:r>
      <w:r>
        <w:rPr>
          <w:rFonts w:hint="eastAsia"/>
          <w:i/>
          <w:color w:val="0000FF"/>
          <w:lang w:val="en-US" w:eastAsia="zh-CN"/>
        </w:rPr>
        <w:t xml:space="preserve"> 4</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5</w:t>
      </w:r>
      <w:r>
        <w:rPr>
          <w:i/>
          <w:color w:val="0000FF"/>
          <w:lang w:eastAsia="zh-CN"/>
        </w:rPr>
        <w:t>&gt;</w:t>
      </w:r>
    </w:p>
    <w:p>
      <w:pPr>
        <w:pStyle w:val="6"/>
      </w:pPr>
      <w:bookmarkStart w:id="5" w:name="_Toc535476783"/>
      <w:r>
        <w:t>A.7.6.2.7.1</w:t>
      </w:r>
      <w:r>
        <w:tab/>
      </w:r>
      <w:r>
        <w:t>Test Purpose and Environment</w:t>
      </w:r>
      <w:bookmarkEnd w:id="5"/>
    </w:p>
    <w:p>
      <w:pPr>
        <w:rPr>
          <w:rFonts w:cs="v4.2.0"/>
        </w:rPr>
      </w:pPr>
      <w:r>
        <w:rPr>
          <w:rFonts w:cs="v4.2.0"/>
        </w:rPr>
        <w:t>The purpose of this test is to verify that the UE makes correct reporting of an event. This test will partly verify the SA inter-frequency NR cell search requirements in clause 9.3.4.</w:t>
      </w:r>
    </w:p>
    <w:p>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A.7.6.2.7.1-1, A.7.6.2.7.1-2, and A.7.6.2.7.1-3. </w:t>
      </w:r>
    </w:p>
    <w:p>
      <w:pPr>
        <w:rPr>
          <w:rFonts w:cs="v4.2.0"/>
        </w:rPr>
      </w:pPr>
      <w:r>
        <w:rPr>
          <w:rFonts w:cs="v4.2.0"/>
        </w:rPr>
        <w:t>In test 1 per-UE measurement gap pattern configuration # 0 as defined in Table A.7.6.2.7.1-2 is provided for a UE that does not support per-FR gap and in test 2 measurement no gap pattern is configured as defined in Table A.7.6.2.7.1-2. If the UE supports per-FR gap, it is only required to pass test 2. Otherwise it is only required to pass test 1.</w:t>
      </w:r>
    </w:p>
    <w:p>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ins w:id="10" w:author="Ricky (ZTE)" w:date="2021-05-09T11:10:11Z">
        <w:r>
          <w:rPr>
            <w:rFonts w:hint="eastAsia" w:eastAsia="宋体" w:cs="v4.2.0"/>
            <w:lang w:val="en-US" w:eastAsia="zh-CN"/>
          </w:rPr>
          <w:t>2</w:t>
        </w:r>
      </w:ins>
      <w:del w:id="11" w:author="Ricky (ZTE)" w:date="2021-05-09T11:10:11Z">
        <w:r>
          <w:rPr>
            <w:rFonts w:cs="v4.2.0"/>
          </w:rPr>
          <w:delText>3</w:delText>
        </w:r>
      </w:del>
      <w:r>
        <w:rPr>
          <w:rFonts w:cs="v4.2.0"/>
        </w:rPr>
        <w:t>.</w:t>
      </w:r>
    </w:p>
    <w:p>
      <w:pPr>
        <w:rPr>
          <w:i/>
          <w:color w:val="0000FF"/>
          <w:lang w:eastAsia="zh-CN"/>
        </w:rPr>
      </w:pPr>
      <w:r>
        <w:t>Supported test configurations are shown in table A.7.6.2.7.1-1.</w:t>
      </w:r>
    </w:p>
    <w:p>
      <w:pPr>
        <w:rPr>
          <w:i/>
          <w:color w:val="0000FF"/>
          <w:lang w:eastAsia="zh-CN"/>
        </w:rPr>
      </w:pPr>
      <w:r>
        <w:rPr>
          <w:i/>
          <w:color w:val="0000FF"/>
          <w:lang w:eastAsia="zh-CN"/>
        </w:rPr>
        <w:t>&lt;end of the change</w:t>
      </w:r>
      <w:r>
        <w:rPr>
          <w:rFonts w:hint="eastAsia"/>
          <w:i/>
          <w:color w:val="0000FF"/>
          <w:lang w:val="en-US" w:eastAsia="zh-CN"/>
        </w:rPr>
        <w:t xml:space="preserve"> 5</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6</w:t>
      </w:r>
      <w:r>
        <w:rPr>
          <w:i/>
          <w:color w:val="0000FF"/>
          <w:lang w:eastAsia="zh-CN"/>
        </w:rPr>
        <w:t>&gt;</w:t>
      </w:r>
    </w:p>
    <w:p>
      <w:pPr>
        <w:pStyle w:val="6"/>
      </w:pPr>
      <w:bookmarkStart w:id="6" w:name="_Toc535476786"/>
      <w:r>
        <w:t>A.7.6.2.8.1</w:t>
      </w:r>
      <w:r>
        <w:tab/>
      </w:r>
      <w:r>
        <w:t>Test Purpose and Environment</w:t>
      </w:r>
      <w:bookmarkEnd w:id="6"/>
    </w:p>
    <w:p>
      <w:pPr>
        <w:rPr>
          <w:rFonts w:cs="v4.2.0"/>
        </w:rPr>
      </w:pPr>
      <w:r>
        <w:rPr>
          <w:rFonts w:cs="v4.2.0"/>
        </w:rPr>
        <w:t>The purpose of this test is to verify that the UE makes correct reporting of an event. This test will partly verify the SA inter-frequency NR cell search requirements in clause 9.3.4.</w:t>
      </w:r>
    </w:p>
    <w:p>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A.7.6.2.8.1-1, A.7.6.2.8.1-2, and A.7.6.2.8.1-3. </w:t>
      </w:r>
    </w:p>
    <w:p>
      <w:pPr>
        <w:rPr>
          <w:rFonts w:cs="v4.2.0"/>
        </w:rPr>
      </w:pPr>
      <w:r>
        <w:rPr>
          <w:rFonts w:cs="v4.2.0"/>
        </w:rPr>
        <w:t>In test 1&amp;2 per-UE measurement gap pattern configuration # 0 as defined in Table A.7.6.2.8.1-2 is provided for a UE that does not support per-FR gap and in test 3&amp;4 measurement no gap pattern is configured as defined in Table A.7.6.2.8.1-2.If a UE supports per-FR gap , it is only required to pass test 3&amp;4. Otherwise it is only required to pass test 1&amp;2.</w:t>
      </w:r>
    </w:p>
    <w:p>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ins w:id="12" w:author="Ricky (ZTE)" w:date="2021-05-09T11:10:19Z">
        <w:r>
          <w:rPr>
            <w:rFonts w:hint="eastAsia" w:eastAsia="宋体" w:cs="v4.2.0"/>
            <w:lang w:val="en-US" w:eastAsia="zh-CN"/>
          </w:rPr>
          <w:t>2</w:t>
        </w:r>
      </w:ins>
      <w:del w:id="13" w:author="Ricky (ZTE)" w:date="2021-05-09T11:10:19Z">
        <w:r>
          <w:rPr>
            <w:rFonts w:cs="v4.2.0"/>
          </w:rPr>
          <w:delText>3</w:delText>
        </w:r>
      </w:del>
      <w:r>
        <w:rPr>
          <w:rFonts w:cs="v4.2.0"/>
        </w:rPr>
        <w:t>.</w:t>
      </w:r>
    </w:p>
    <w:p>
      <w:r>
        <w:t>Supported test configurations are shown in table A.7.6.2.8.1-1.</w:t>
      </w:r>
    </w:p>
    <w:p>
      <w:pPr>
        <w:rPr>
          <w:i/>
          <w:color w:val="0000FF"/>
          <w:lang w:eastAsia="zh-CN"/>
        </w:rPr>
      </w:pPr>
      <w:r>
        <w:rPr>
          <w:rFonts w:cs="v4.2.0"/>
        </w:rPr>
        <w:t xml:space="preserve">UE needs to be provided at least once every 500ms with new </w:t>
      </w:r>
      <w:r>
        <w:t>Timing Advance Command MAC control element to restart the Time alignment timer to keep UE uplink time alignment. Furhtermore UE is allocated with PUSCH resource at every DRX cycle.</w:t>
      </w:r>
    </w:p>
    <w:p>
      <w:pPr>
        <w:rPr>
          <w:i/>
          <w:color w:val="0000FF"/>
          <w:lang w:eastAsia="zh-CN"/>
        </w:rPr>
      </w:pPr>
      <w:r>
        <w:rPr>
          <w:i/>
          <w:color w:val="0000FF"/>
          <w:lang w:eastAsia="zh-CN"/>
        </w:rPr>
        <w:t>&lt;end of the change</w:t>
      </w:r>
      <w:r>
        <w:rPr>
          <w:rFonts w:hint="eastAsia"/>
          <w:i/>
          <w:color w:val="0000FF"/>
          <w:lang w:val="en-US" w:eastAsia="zh-CN"/>
        </w:rPr>
        <w:t xml:space="preserve"> 6</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7</w:t>
      </w:r>
      <w:r>
        <w:rPr>
          <w:i/>
          <w:color w:val="0000FF"/>
          <w:lang w:eastAsia="zh-CN"/>
        </w:rPr>
        <w:t>&gt;</w:t>
      </w:r>
    </w:p>
    <w:p>
      <w:pPr>
        <w:pStyle w:val="6"/>
        <w:rPr>
          <w:lang w:eastAsia="ko-KR"/>
        </w:rPr>
      </w:pPr>
      <w:bookmarkStart w:id="7" w:name="_Toc535476795"/>
      <w:r>
        <w:rPr>
          <w:lang w:eastAsia="ko-KR"/>
        </w:rPr>
        <w:t>A.7.7.1.2.2</w:t>
      </w:r>
      <w:r>
        <w:rPr>
          <w:lang w:eastAsia="ko-KR"/>
        </w:rPr>
        <w:tab/>
      </w:r>
      <w:r>
        <w:rPr>
          <w:lang w:eastAsia="ko-KR"/>
        </w:rPr>
        <w:t>Test parameters</w:t>
      </w:r>
      <w:bookmarkEnd w:id="7"/>
    </w:p>
    <w:p>
      <w:r>
        <w:rPr>
          <w:lang w:eastAsia="ko-KR"/>
        </w:rPr>
        <w:t xml:space="preserve">In this set of test cases </w:t>
      </w:r>
      <w:r>
        <w:rPr>
          <w:rFonts w:cs="v4.2.0"/>
        </w:rPr>
        <w:t>there are two cells in the test, PCell (Cell 1) and a FR2 neighbour cell (Cell 2) on a different frequency than the PCell</w:t>
      </w:r>
      <w:r>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t xml:space="preserve">The inter-frequency measurements are supported by a measurement gap. </w:t>
      </w:r>
    </w:p>
    <w:p>
      <w:pPr>
        <w:keepNext/>
        <w:keepLines/>
        <w:spacing w:before="60"/>
        <w:jc w:val="center"/>
        <w:rPr>
          <w:rFonts w:ascii="Arial" w:hAnsi="Arial"/>
          <w:b/>
          <w:lang w:eastAsia="ko-KR"/>
        </w:rPr>
      </w:pPr>
      <w:r>
        <w:rPr>
          <w:rFonts w:ascii="Arial" w:hAnsi="Arial"/>
          <w:b/>
          <w:lang w:eastAsia="ko-KR"/>
        </w:rPr>
        <w:t>Table A.7.7.1.2.2-1: SS-RSRP inter-frequency test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7"/>
        <w:gridCol w:w="815"/>
        <w:gridCol w:w="892"/>
        <w:gridCol w:w="1108"/>
        <w:gridCol w:w="1108"/>
        <w:gridCol w:w="1108"/>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Parameter</w:t>
            </w:r>
          </w:p>
        </w:tc>
        <w:tc>
          <w:tcPr>
            <w:tcW w:w="815"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Config</w:t>
            </w:r>
          </w:p>
        </w:tc>
        <w:tc>
          <w:tcPr>
            <w:tcW w:w="89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Unit</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Test 1</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vMerge w:val="continue"/>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Calibri" w:cs="Arial"/>
                <w:b/>
                <w:sz w:val="18"/>
                <w:szCs w:val="22"/>
                <w:lang w:val="en-US"/>
              </w:rPr>
            </w:pPr>
          </w:p>
        </w:tc>
        <w:tc>
          <w:tcPr>
            <w:tcW w:w="815" w:type="dxa"/>
            <w:vMerge w:val="continue"/>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Calibri" w:cs="Arial"/>
                <w:b/>
                <w:sz w:val="18"/>
                <w:szCs w:val="22"/>
                <w:lang w:val="en-US"/>
              </w:rPr>
            </w:pPr>
          </w:p>
        </w:tc>
        <w:tc>
          <w:tcPr>
            <w:tcW w:w="892" w:type="dxa"/>
            <w:vMerge w:val="continue"/>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Calibri" w:cs="Arial"/>
                <w:b/>
                <w:sz w:val="18"/>
                <w:szCs w:val="22"/>
                <w:lang w:val="en-US"/>
              </w:rPr>
            </w:pP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Cell 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Cell 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Cell 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it-IT"/>
              </w:rPr>
            </w:pPr>
            <w:r>
              <w:rPr>
                <w:rFonts w:ascii="Arial" w:hAnsi="Arial" w:cs="Arial"/>
                <w:sz w:val="18"/>
                <w:lang w:val="it-IT"/>
              </w:rPr>
              <w:t>SSB ARFCN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it-IT"/>
              </w:rPr>
            </w:pPr>
            <w:r>
              <w:rPr>
                <w:rFonts w:ascii="Arial" w:hAnsi="Arial" w:cs="Arial"/>
                <w:sz w:val="18"/>
                <w:lang w:val="en-US"/>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it-IT"/>
              </w:rPr>
            </w:pP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BW</w:t>
            </w:r>
            <w:r>
              <w:rPr>
                <w:rFonts w:ascii="Arial" w:hAnsi="Arial" w:cs="Arial"/>
                <w:sz w:val="18"/>
                <w:vertAlign w:val="subscript"/>
                <w:lang w:val="en-US"/>
              </w:rPr>
              <w:t>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66</w:t>
            </w: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Gap pattern ID</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0</w:t>
            </w: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157" w:type="dxa"/>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Duplex mode</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c>
          <w:tcPr>
            <w:tcW w:w="1108" w:type="dxa"/>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c>
          <w:tcPr>
            <w:tcW w:w="1108" w:type="dxa"/>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c>
          <w:tcPr>
            <w:tcW w:w="1108" w:type="dxa"/>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2157" w:type="dxa"/>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TDD configuration</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2216" w:type="dxa"/>
            <w:gridSpan w:val="2"/>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cs="Arial"/>
                <w:sz w:val="18"/>
                <w:lang w:val="en-US"/>
              </w:rPr>
              <w:t>TDDConf.3.1</w:t>
            </w:r>
          </w:p>
        </w:tc>
        <w:tc>
          <w:tcPr>
            <w:tcW w:w="2216" w:type="dxa"/>
            <w:gridSpan w:val="2"/>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cs="Arial"/>
                <w:sz w:val="18"/>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2157" w:type="dxa"/>
            <w:vMerge w:val="restart"/>
            <w:tcBorders>
              <w:top w:val="single" w:color="auto" w:sz="4" w:space="0"/>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PDSCH Reference measurement channel</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lang w:val="en-US"/>
              </w:rPr>
              <w:t>SR.3.2 TDD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SR.3.2 TDD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rPr>
              <w:t>SR.3.3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rPr>
              <w:t>SR.3.3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157" w:type="dxa"/>
            <w:vMerge w:val="restart"/>
            <w:tcBorders>
              <w:top w:val="single" w:color="auto" w:sz="4" w:space="0"/>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RMSI CORESET Reference 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CR.3.2 TDD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CR.3.2 TDD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rPr>
              <w:t>CR.3.2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rPr>
              <w:t>CR.3.2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Dedicated CORESET Reference 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CCR.3.1 TDD</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CCR.3.1 TDD</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rPr>
              <w:t>CCR.3.7 TDD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rPr>
              <w:t>CCR.3.7 TDD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SSB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SSB.3 FR2</w:t>
            </w: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SSB.3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SSB.4 FR2</w:t>
            </w: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SSB.4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sz w:val="18"/>
                <w:lang w:val="da-DK"/>
              </w:rPr>
              <w:t>PDSCH/PDCCH subcarrier spacing</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en-US"/>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kHz</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120</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OCNG Patterns</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OP.5</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OP.5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Initial BWP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DLBWP.0.1</w:t>
            </w:r>
          </w:p>
          <w:p>
            <w:pPr>
              <w:keepLines/>
              <w:spacing w:after="0"/>
              <w:jc w:val="center"/>
              <w:rPr>
                <w:rFonts w:ascii="Arial" w:hAnsi="Arial" w:cs="Arial"/>
                <w:sz w:val="18"/>
                <w:lang w:val="en-US"/>
              </w:rPr>
            </w:pPr>
            <w:r>
              <w:rPr>
                <w:rFonts w:ascii="Arial" w:hAnsi="Arial" w:cs="Arial"/>
                <w:sz w:val="18"/>
              </w:rPr>
              <w:t>ULBWP.0.1</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DLBWP.0.1</w:t>
            </w:r>
          </w:p>
          <w:p>
            <w:pPr>
              <w:keepLines/>
              <w:spacing w:after="0"/>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Dedicated BWP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DLBWP.1.3</w:t>
            </w:r>
          </w:p>
          <w:p>
            <w:pPr>
              <w:keepLines/>
              <w:spacing w:after="0"/>
              <w:jc w:val="center"/>
              <w:rPr>
                <w:rFonts w:ascii="Arial" w:hAnsi="Arial" w:cs="Arial"/>
                <w:sz w:val="18"/>
                <w:lang w:val="en-US"/>
              </w:rPr>
            </w:pPr>
            <w:r>
              <w:rPr>
                <w:rFonts w:ascii="Arial" w:hAnsi="Arial" w:cs="Arial"/>
                <w:sz w:val="18"/>
              </w:rPr>
              <w:t>ULBWP.1.3</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DLBWP.1.3</w:t>
            </w:r>
          </w:p>
          <w:p>
            <w:pPr>
              <w:keepLines/>
              <w:spacing w:after="0"/>
              <w:jc w:val="center"/>
              <w:rPr>
                <w:rFonts w:ascii="Arial" w:hAnsi="Arial" w:cs="Arial"/>
                <w:sz w:val="18"/>
                <w:lang w:val="en-US"/>
              </w:rPr>
            </w:pPr>
            <w:r>
              <w:rPr>
                <w:rFonts w:ascii="Arial" w:hAnsi="Arial" w:cs="Arial"/>
                <w:sz w:val="18"/>
              </w:rP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TRS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eastAsia="zh-CN"/>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TRS.2.1 TDD</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eastAsia="zh-CN"/>
              </w:rPr>
              <w:t>PDCCH/PDSCH TCI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eastAsia="zh-CN"/>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TCI.State.2</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SMTC configuration</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1~2</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SMTC.1</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 xml:space="preserve">Time offset between Cell 2 and Cell </w:t>
            </w:r>
            <w:ins w:id="14" w:author="Ricky (ZTE)" w:date="2021-05-09T11:10:27Z">
              <w:r>
                <w:rPr>
                  <w:rFonts w:hint="eastAsia" w:ascii="Arial" w:hAnsi="Arial" w:eastAsia="宋体" w:cs="Arial"/>
                  <w:sz w:val="18"/>
                  <w:lang w:val="en-US" w:eastAsia="zh-CN"/>
                </w:rPr>
                <w:t>1</w:t>
              </w:r>
            </w:ins>
            <w:del w:id="15" w:author="Ricky (ZTE)" w:date="2021-05-09T11:10:27Z">
              <w:r>
                <w:rPr>
                  <w:rFonts w:ascii="Arial" w:hAnsi="Arial" w:cs="Arial"/>
                  <w:sz w:val="18"/>
                  <w:lang w:val="da-DK"/>
                </w:rPr>
                <w:delText>3</w:delText>
              </w:r>
            </w:del>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1~2</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cs="v4.2.0"/>
              </w:rPr>
              <w:sym w:font="Symbol" w:char="F06D"/>
            </w:r>
            <w:r>
              <w:rPr>
                <w:rFonts w:cs="v4.2.0"/>
              </w:rPr>
              <w:t>s</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PSS to SSS</w:t>
            </w:r>
          </w:p>
        </w:tc>
        <w:tc>
          <w:tcPr>
            <w:tcW w:w="815"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dB</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PBCH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rPr>
              <w:t>EPRE ratio of OCNG DMRS to SSS</w:t>
            </w:r>
            <w:r>
              <w:rPr>
                <w:rFonts w:ascii="Arial" w:hAnsi="Arial" w:cs="Arial"/>
                <w:sz w:val="16"/>
                <w:szCs w:val="16"/>
                <w:vertAlign w:val="superscript"/>
              </w:rPr>
              <w:t>Note 1</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Propagation condition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7"/>
            <w:tcBorders>
              <w:top w:val="single" w:color="auto" w:sz="4" w:space="0"/>
              <w:left w:val="single" w:color="auto" w:sz="4" w:space="0"/>
              <w:bottom w:val="single" w:color="auto" w:sz="4" w:space="0"/>
              <w:right w:val="single" w:color="auto" w:sz="4" w:space="0"/>
            </w:tcBorders>
            <w:vAlign w:val="center"/>
          </w:tcPr>
          <w:p>
            <w:pPr>
              <w:pStyle w:val="68"/>
            </w:pPr>
            <w:r>
              <w:t>Note 1:</w:t>
            </w:r>
            <w:r>
              <w:tab/>
            </w:r>
            <w:r>
              <w:t>OCNG shall be used such that a constant total transmitted power spectral density is achieved for all OFDM symbols.</w:t>
            </w:r>
          </w:p>
          <w:p>
            <w:pPr>
              <w:pStyle w:val="68"/>
            </w:pPr>
            <w:r>
              <w:t>Note 2:</w:t>
            </w:r>
            <w:r>
              <w:tab/>
            </w:r>
            <w:r>
              <w:t>Void</w:t>
            </w:r>
          </w:p>
        </w:tc>
      </w:tr>
    </w:tbl>
    <w:p>
      <w:pPr>
        <w:rPr>
          <w:rFonts w:eastAsia="Malgun Gothic"/>
          <w:lang w:eastAsia="ko-KR"/>
        </w:rPr>
      </w:pPr>
    </w:p>
    <w:p>
      <w:pPr>
        <w:rPr>
          <w:i/>
          <w:color w:val="0000FF"/>
          <w:lang w:eastAsia="zh-CN"/>
        </w:rPr>
      </w:pPr>
    </w:p>
    <w:p>
      <w:pPr>
        <w:rPr>
          <w:i/>
          <w:color w:val="0000FF"/>
          <w:lang w:eastAsia="zh-CN"/>
        </w:rPr>
      </w:pPr>
      <w:r>
        <w:rPr>
          <w:i/>
          <w:color w:val="0000FF"/>
          <w:lang w:eastAsia="zh-CN"/>
        </w:rPr>
        <w:t>&lt;end of the change</w:t>
      </w:r>
      <w:r>
        <w:rPr>
          <w:rFonts w:hint="eastAsia"/>
          <w:i/>
          <w:color w:val="0000FF"/>
          <w:lang w:val="en-US" w:eastAsia="zh-CN"/>
        </w:rPr>
        <w:t xml:space="preserve"> 7</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8</w:t>
      </w:r>
      <w:r>
        <w:rPr>
          <w:i/>
          <w:color w:val="0000FF"/>
          <w:lang w:eastAsia="zh-CN"/>
        </w:rPr>
        <w:t>&gt;</w:t>
      </w:r>
    </w:p>
    <w:p>
      <w:pPr>
        <w:pStyle w:val="6"/>
        <w:rPr>
          <w:lang w:eastAsia="ko-KR"/>
        </w:rPr>
      </w:pPr>
      <w:r>
        <w:rPr>
          <w:lang w:eastAsia="ko-KR"/>
        </w:rPr>
        <w:t>A.</w:t>
      </w:r>
      <w:r>
        <w:rPr>
          <w:lang w:eastAsia="zh-CN"/>
        </w:rPr>
        <w:t>7</w:t>
      </w:r>
      <w:r>
        <w:rPr>
          <w:lang w:eastAsia="ko-KR"/>
        </w:rPr>
        <w:t>.7.1.3.2</w:t>
      </w:r>
      <w:r>
        <w:rPr>
          <w:lang w:eastAsia="ko-KR"/>
        </w:rPr>
        <w:tab/>
      </w:r>
      <w:r>
        <w:rPr>
          <w:lang w:eastAsia="ko-KR"/>
        </w:rPr>
        <w:t>Test parameters</w:t>
      </w:r>
    </w:p>
    <w:p>
      <w:pPr>
        <w:rPr>
          <w:lang w:eastAsia="ko-KR"/>
        </w:rPr>
      </w:pPr>
      <w:r>
        <w:rPr>
          <w:lang w:eastAsia="ko-KR"/>
        </w:rPr>
        <w:t xml:space="preserve">In this set of test cases </w:t>
      </w:r>
      <w:r>
        <w:rPr>
          <w:rFonts w:cs="v4.2.0"/>
        </w:rPr>
        <w:t xml:space="preserve">there are two cells in the test, PCell (Cell 1) in FR1 and Cell 2 in FR2 </w:t>
      </w:r>
      <w:r>
        <w:rPr>
          <w:lang w:eastAsia="ko-KR"/>
        </w:rPr>
        <w:t>. The test parameters for the Cell 1 and Cell 2 are given in Table A.</w:t>
      </w:r>
      <w:r>
        <w:rPr>
          <w:lang w:eastAsia="zh-CN"/>
        </w:rPr>
        <w:t>7</w:t>
      </w:r>
      <w:r>
        <w:rPr>
          <w:lang w:eastAsia="ko-KR"/>
        </w:rPr>
        <w:t>.7.1.3.2-1 and Table A.</w:t>
      </w:r>
      <w:r>
        <w:rPr>
          <w:lang w:eastAsia="zh-CN"/>
        </w:rPr>
        <w:t>7</w:t>
      </w:r>
      <w:r>
        <w:rPr>
          <w:lang w:eastAsia="ko-KR"/>
        </w:rPr>
        <w:t>.7.1.3.2-2 below. Both absolute and relative accuracy of RSRP inter-frequency measurements are tested by using the parameters in Table A.</w:t>
      </w:r>
      <w:r>
        <w:rPr>
          <w:lang w:eastAsia="zh-CN"/>
        </w:rPr>
        <w:t>7</w:t>
      </w:r>
      <w:r>
        <w:rPr>
          <w:lang w:eastAsia="ko-KR"/>
        </w:rPr>
        <w:t>.7.1.3.2-1 and Table A.</w:t>
      </w:r>
      <w:r>
        <w:rPr>
          <w:lang w:eastAsia="zh-CN"/>
        </w:rPr>
        <w:t>7</w:t>
      </w:r>
      <w:r>
        <w:rPr>
          <w:lang w:eastAsia="ko-KR"/>
        </w:rPr>
        <w:t xml:space="preserve">.7.1.3.2-2. </w:t>
      </w:r>
      <w:r>
        <w:t>The inter-frequency measurements are supported by a measurement gap.</w:t>
      </w:r>
    </w:p>
    <w:p>
      <w:pPr>
        <w:pStyle w:val="57"/>
        <w:rPr>
          <w:lang w:eastAsia="ko-KR"/>
        </w:rPr>
      </w:pPr>
      <w:r>
        <w:rPr>
          <w:lang w:eastAsia="ko-KR"/>
        </w:rPr>
        <w:t>Table A.</w:t>
      </w:r>
      <w:r>
        <w:rPr>
          <w:lang w:eastAsia="zh-CN"/>
        </w:rPr>
        <w:t>7</w:t>
      </w:r>
      <w:r>
        <w:rPr>
          <w:lang w:eastAsia="ko-KR"/>
        </w:rPr>
        <w:t>.7.1.3.2-1: SS-RSRP inter-frequency test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7"/>
        <w:gridCol w:w="815"/>
        <w:gridCol w:w="892"/>
        <w:gridCol w:w="1108"/>
        <w:gridCol w:w="1108"/>
        <w:gridCol w:w="1108"/>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vMerge w:val="restart"/>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Parameter</w:t>
            </w:r>
          </w:p>
        </w:tc>
        <w:tc>
          <w:tcPr>
            <w:tcW w:w="815" w:type="dxa"/>
            <w:vMerge w:val="restart"/>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Config</w:t>
            </w:r>
          </w:p>
        </w:tc>
        <w:tc>
          <w:tcPr>
            <w:tcW w:w="892" w:type="dxa"/>
            <w:vMerge w:val="restart"/>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Unit</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Test 1</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vMerge w:val="continue"/>
            <w:tcBorders>
              <w:top w:val="single" w:color="auto" w:sz="4" w:space="0"/>
              <w:left w:val="single" w:color="auto" w:sz="4" w:space="0"/>
              <w:bottom w:val="single" w:color="auto" w:sz="4" w:space="0"/>
              <w:right w:val="single" w:color="auto" w:sz="4" w:space="0"/>
            </w:tcBorders>
            <w:vAlign w:val="center"/>
          </w:tcPr>
          <w:p>
            <w:pPr>
              <w:pStyle w:val="53"/>
              <w:keepNext w:val="0"/>
              <w:rPr>
                <w:rFonts w:eastAsia="Calibri"/>
                <w:szCs w:val="22"/>
                <w:lang w:val="en-US"/>
              </w:rPr>
            </w:pPr>
          </w:p>
        </w:tc>
        <w:tc>
          <w:tcPr>
            <w:tcW w:w="815" w:type="dxa"/>
            <w:vMerge w:val="continue"/>
            <w:tcBorders>
              <w:top w:val="single" w:color="auto" w:sz="4" w:space="0"/>
              <w:left w:val="single" w:color="auto" w:sz="4" w:space="0"/>
              <w:bottom w:val="single" w:color="auto" w:sz="4" w:space="0"/>
              <w:right w:val="single" w:color="auto" w:sz="4" w:space="0"/>
            </w:tcBorders>
            <w:vAlign w:val="center"/>
          </w:tcPr>
          <w:p>
            <w:pPr>
              <w:pStyle w:val="53"/>
              <w:keepNext w:val="0"/>
              <w:rPr>
                <w:rFonts w:eastAsia="Calibri"/>
                <w:szCs w:val="22"/>
                <w:lang w:val="en-US"/>
              </w:rPr>
            </w:pPr>
          </w:p>
        </w:tc>
        <w:tc>
          <w:tcPr>
            <w:tcW w:w="892" w:type="dxa"/>
            <w:vMerge w:val="continue"/>
            <w:tcBorders>
              <w:top w:val="single" w:color="auto" w:sz="4" w:space="0"/>
              <w:left w:val="single" w:color="auto" w:sz="4" w:space="0"/>
              <w:bottom w:val="single" w:color="auto" w:sz="4" w:space="0"/>
              <w:right w:val="single" w:color="auto" w:sz="4" w:space="0"/>
            </w:tcBorders>
            <w:vAlign w:val="center"/>
          </w:tcPr>
          <w:p>
            <w:pPr>
              <w:pStyle w:val="53"/>
              <w:keepNext w:val="0"/>
              <w:rPr>
                <w:rFonts w:eastAsia="Calibri"/>
                <w:szCs w:val="22"/>
                <w:lang w:val="en-US"/>
              </w:rPr>
            </w:pPr>
          </w:p>
        </w:tc>
        <w:tc>
          <w:tcPr>
            <w:tcW w:w="1108" w:type="dxa"/>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Cell 1</w:t>
            </w:r>
          </w:p>
        </w:tc>
        <w:tc>
          <w:tcPr>
            <w:tcW w:w="1108" w:type="dxa"/>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Cell 2</w:t>
            </w:r>
          </w:p>
        </w:tc>
        <w:tc>
          <w:tcPr>
            <w:tcW w:w="1108" w:type="dxa"/>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Cell 1</w:t>
            </w:r>
          </w:p>
        </w:tc>
        <w:tc>
          <w:tcPr>
            <w:tcW w:w="1108" w:type="dxa"/>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it-IT"/>
              </w:rPr>
            </w:pPr>
            <w:r>
              <w:rPr>
                <w:rFonts w:ascii="Arial" w:hAnsi="Arial" w:cs="Arial"/>
                <w:sz w:val="18"/>
                <w:lang w:val="it-IT"/>
              </w:rPr>
              <w:t>SSB ARFCN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it-IT"/>
              </w:rPr>
            </w:pPr>
            <w:r>
              <w:rPr>
                <w:rFonts w:ascii="Arial" w:hAnsi="Arial" w:cs="Arial"/>
                <w:sz w:val="18"/>
                <w:lang w:val="en-US"/>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it-IT"/>
              </w:rPr>
            </w:pP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2157" w:type="dxa"/>
            <w:vMerge w:val="restart"/>
            <w:tcBorders>
              <w:top w:val="single" w:color="auto" w:sz="4" w:space="0"/>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BW</w:t>
            </w:r>
            <w:r>
              <w:rPr>
                <w:rFonts w:ascii="Arial" w:hAnsi="Arial" w:cs="Arial"/>
                <w:sz w:val="18"/>
                <w:vertAlign w:val="subscript"/>
                <w:lang w:val="en-US"/>
              </w:rPr>
              <w:t>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MHz</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lang w:val="en-US"/>
              </w:rPr>
              <w:t>100: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66</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lang w:val="en-US"/>
              </w:rPr>
              <w:t>100: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w:t>
            </w:r>
          </w:p>
          <w:p>
            <w:pPr>
              <w:keepLines/>
              <w:spacing w:after="0"/>
              <w:jc w:val="center"/>
              <w:rPr>
                <w:rFonts w:ascii="Arial" w:hAnsi="Arial"/>
                <w:sz w:val="16"/>
                <w:szCs w:val="16"/>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sz w:val="16"/>
                <w:szCs w:val="16"/>
              </w:rPr>
            </w:pPr>
          </w:p>
        </w:tc>
        <w:tc>
          <w:tcPr>
            <w:tcW w:w="1108" w:type="dxa"/>
            <w:tcBorders>
              <w:left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w:t>
            </w:r>
          </w:p>
          <w:p>
            <w:pPr>
              <w:keepLines/>
              <w:spacing w:after="0"/>
              <w:jc w:val="center"/>
              <w:rPr>
                <w:rFonts w:ascii="Arial" w:hAnsi="Arial"/>
                <w:sz w:val="16"/>
                <w:szCs w:val="16"/>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40: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6"/>
                <w:szCs w:val="16"/>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40: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6"/>
                <w:szCs w:val="1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Duplex mode</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FDD</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FDD</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TDD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N/A</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cs="Arial"/>
                <w:sz w:val="18"/>
                <w:lang w:val="en-US"/>
              </w:rPr>
              <w:t>TDDConf.3.1</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N/A</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cs="Arial"/>
                <w:sz w:val="18"/>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TDDConf.1.1</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TDDConf.1.1</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TDDConf.2.1</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TDDConf.2.1</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restart"/>
            <w:tcBorders>
              <w:top w:val="single" w:color="auto" w:sz="4" w:space="0"/>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PDSCH Reference measurement 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lang w:val="en-US"/>
              </w:rPr>
              <w:t>SR.1.1 FDD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SR.1.1 FDD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SR.1.1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SR.1.1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SR.2.1 FDD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SR.2.1 FDD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restart"/>
            <w:tcBorders>
              <w:top w:val="single" w:color="auto" w:sz="4" w:space="0"/>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RMSI CORESET Reference 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CR.1.1 FDD</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CR.1.1 FDD</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CR.1.1 TDD</w:t>
            </w: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CR.1.1 TDD</w:t>
            </w: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CR.2.1 FDD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CR.2.1 FDD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Dedicated CORESET Reference 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CCR.1.1 FDD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CCR.1.1 FDD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CCR.1.1 TDD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CCR.1.1 TDD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CCR.2.1 TDD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CCR.2.1 TDD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SSB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FR1</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FR2</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FR1</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FR1</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FR1</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SSB.2 FR1</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SSB.2 FR1</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OCNG Patterns</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OP.1</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Initial BWP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DLBWP.0.1</w:t>
            </w:r>
          </w:p>
          <w:p>
            <w:pPr>
              <w:keepLines/>
              <w:spacing w:after="0"/>
              <w:jc w:val="center"/>
              <w:rPr>
                <w:rFonts w:ascii="Arial" w:hAnsi="Arial" w:cs="Arial"/>
                <w:sz w:val="18"/>
                <w:lang w:val="en-US"/>
              </w:rPr>
            </w:pPr>
            <w:r>
              <w:rPr>
                <w:rFonts w:ascii="Arial" w:hAnsi="Arial" w:cs="Arial"/>
                <w:sz w:val="18"/>
              </w:rPr>
              <w:t>ULBWP.0.1</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DLBWP.0.1</w:t>
            </w:r>
          </w:p>
          <w:p>
            <w:pPr>
              <w:keepLines/>
              <w:spacing w:after="0"/>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Dedicated BWP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DLBWP.1.3</w:t>
            </w:r>
          </w:p>
          <w:p>
            <w:pPr>
              <w:keepLines/>
              <w:spacing w:after="0"/>
              <w:jc w:val="center"/>
              <w:rPr>
                <w:rFonts w:ascii="Arial" w:hAnsi="Arial" w:cs="Arial"/>
                <w:sz w:val="18"/>
                <w:lang w:val="en-US"/>
              </w:rPr>
            </w:pPr>
            <w:r>
              <w:rPr>
                <w:rFonts w:ascii="Arial" w:hAnsi="Arial" w:cs="Arial"/>
                <w:sz w:val="18"/>
              </w:rPr>
              <w:t>ULBWP.1.3</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DLBWP.1.3</w:t>
            </w:r>
          </w:p>
          <w:p>
            <w:pPr>
              <w:keepLines/>
              <w:spacing w:after="0"/>
              <w:jc w:val="center"/>
              <w:rPr>
                <w:rFonts w:ascii="Arial" w:hAnsi="Arial" w:cs="Arial"/>
                <w:sz w:val="18"/>
                <w:lang w:val="en-US"/>
              </w:rPr>
            </w:pPr>
            <w:r>
              <w:rPr>
                <w:rFonts w:ascii="Arial" w:hAnsi="Arial" w:cs="Arial"/>
                <w:sz w:val="18"/>
              </w:rP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TRS Configuration</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eastAsia="zh-CN"/>
              </w:rPr>
              <w:t>1~3</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TRS.2.1 TDD</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eastAsia="zh-CN"/>
              </w:rPr>
              <w:t>PDCCH/PDSCH TCI Configuration</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eastAsia="zh-CN"/>
              </w:rPr>
              <w:t>1~3</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TCI.State.2</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SMTC configuration</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1~3</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SMTC.1</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 xml:space="preserve">Time offset between Cell 2 and Cell </w:t>
            </w:r>
            <w:ins w:id="16" w:author="Ricky (ZTE)" w:date="2021-05-09T11:10:38Z">
              <w:r>
                <w:rPr>
                  <w:rFonts w:hint="eastAsia" w:ascii="Arial" w:hAnsi="Arial" w:eastAsia="宋体" w:cs="Arial"/>
                  <w:sz w:val="18"/>
                  <w:lang w:val="en-US" w:eastAsia="zh-CN"/>
                </w:rPr>
                <w:t>1</w:t>
              </w:r>
            </w:ins>
            <w:del w:id="17" w:author="Ricky (ZTE)" w:date="2021-05-09T11:10:38Z">
              <w:r>
                <w:rPr>
                  <w:rFonts w:ascii="Arial" w:hAnsi="Arial" w:cs="Arial"/>
                  <w:sz w:val="18"/>
                  <w:lang w:val="da-DK"/>
                </w:rPr>
                <w:delText>3</w:delText>
              </w:r>
            </w:del>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w:t>
            </w:r>
            <w:r>
              <w:rPr>
                <w:rFonts w:ascii="Arial" w:hAnsi="Arial" w:cs="Arial"/>
                <w:sz w:val="18"/>
                <w:lang w:val="da-DK" w:eastAsia="zh-CN"/>
              </w:rPr>
              <w:t>3</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cs="v4.2.0"/>
              </w:rPr>
              <w:sym w:font="Symbol" w:char="F06D"/>
            </w:r>
            <w:r>
              <w:rPr>
                <w:rFonts w:cs="v4.2.0"/>
              </w:rPr>
              <w:t>s</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PSS to SSS</w:t>
            </w:r>
          </w:p>
        </w:tc>
        <w:tc>
          <w:tcPr>
            <w:tcW w:w="815"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1~3</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dB</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PBCH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rPr>
              <w:t>EPRE ratio of OCNG DMRS to SSS</w:t>
            </w:r>
            <w:r>
              <w:rPr>
                <w:rFonts w:ascii="Arial" w:hAnsi="Arial" w:cs="Arial"/>
                <w:sz w:val="16"/>
                <w:szCs w:val="16"/>
                <w:vertAlign w:val="superscript"/>
              </w:rPr>
              <w:t>Note 1</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Propagation condition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vMerge w:val="restart"/>
            <w:tcBorders>
              <w:top w:val="single" w:color="auto" w:sz="4" w:space="0"/>
              <w:left w:val="single" w:color="auto" w:sz="4" w:space="0"/>
              <w:right w:val="single" w:color="auto" w:sz="4" w:space="0"/>
            </w:tcBorders>
            <w:vAlign w:val="center"/>
          </w:tcPr>
          <w:p>
            <w:pPr>
              <w:pStyle w:val="54"/>
              <w:rPr>
                <w:rFonts w:cs="Arial"/>
                <w:szCs w:val="18"/>
              </w:rPr>
            </w:pPr>
            <w:r>
              <w:rPr>
                <w:rFonts w:cs="Arial"/>
                <w:szCs w:val="18"/>
              </w:rPr>
              <w:t>NA</w:t>
            </w:r>
          </w:p>
          <w:p>
            <w:pPr>
              <w:keepLines/>
              <w:spacing w:after="0"/>
              <w:jc w:val="center"/>
              <w:rPr>
                <w:rFonts w:ascii="Arial" w:hAnsi="Arial" w:cs="Arial"/>
                <w:sz w:val="18"/>
                <w:lang w:val="en-US"/>
              </w:rPr>
            </w:pPr>
            <w:r>
              <w:rPr>
                <w:rFonts w:ascii="Arial" w:hAnsi="Arial" w:cs="Arial"/>
                <w:sz w:val="18"/>
                <w:szCs w:val="18"/>
              </w:rPr>
              <w:t>Link only, see clause A.3.7A</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c>
          <w:tcPr>
            <w:tcW w:w="1108" w:type="dxa"/>
            <w:vMerge w:val="restart"/>
            <w:tcBorders>
              <w:top w:val="single" w:color="auto" w:sz="4" w:space="0"/>
              <w:left w:val="single" w:color="auto" w:sz="4" w:space="0"/>
              <w:right w:val="single" w:color="auto" w:sz="4" w:space="0"/>
            </w:tcBorders>
            <w:vAlign w:val="center"/>
          </w:tcPr>
          <w:p>
            <w:pPr>
              <w:pStyle w:val="54"/>
              <w:rPr>
                <w:rFonts w:cs="Arial"/>
                <w:szCs w:val="18"/>
              </w:rPr>
            </w:pPr>
            <w:r>
              <w:rPr>
                <w:rFonts w:cs="Arial"/>
                <w:szCs w:val="18"/>
              </w:rPr>
              <w:t>NA</w:t>
            </w:r>
          </w:p>
          <w:p>
            <w:pPr>
              <w:keepLines/>
              <w:spacing w:after="0"/>
              <w:jc w:val="center"/>
              <w:rPr>
                <w:rFonts w:ascii="Arial" w:hAnsi="Arial" w:cs="Arial"/>
                <w:sz w:val="18"/>
                <w:lang w:val="en-US"/>
              </w:rPr>
            </w:pPr>
            <w:r>
              <w:rPr>
                <w:rFonts w:ascii="Arial" w:hAnsi="Arial" w:cs="Arial"/>
                <w:sz w:val="18"/>
                <w:szCs w:val="18"/>
              </w:rPr>
              <w:t>Link only, see clause A.3.7A</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7"/>
            <w:tcBorders>
              <w:top w:val="single" w:color="auto" w:sz="4" w:space="0"/>
              <w:left w:val="single" w:color="auto" w:sz="4" w:space="0"/>
              <w:bottom w:val="single" w:color="auto" w:sz="4" w:space="0"/>
              <w:right w:val="single" w:color="auto" w:sz="4" w:space="0"/>
            </w:tcBorders>
            <w:vAlign w:val="center"/>
          </w:tcPr>
          <w:p>
            <w:pPr>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OCNG shall be used such that both cells are fully allocated and a constant total transmitted power spectral density is achieved for all OFDM symbols.</w:t>
            </w:r>
          </w:p>
          <w:p>
            <w:pPr>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rPr>
              <w:t xml:space="preserve">Interference from other cells and noise sources not specified in the test is assumed to be constant over subcarriers and time and shall be modelled as AWGN of appropriate power for </w:t>
            </w:r>
            <w:r>
              <w:rPr>
                <w:rFonts w:ascii="Arial" w:hAnsi="Arial" w:cs="Arial"/>
                <w:sz w:val="18"/>
                <w:lang w:val="en-US" w:eastAsia="zh-CN"/>
              </w:rPr>
              <w:drawing>
                <wp:inline distT="0" distB="0" distL="0" distR="0">
                  <wp:extent cx="257175" cy="219075"/>
                  <wp:effectExtent l="0" t="0" r="889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57175" cy="219075"/>
                          </a:xfrm>
                          <a:prstGeom prst="rect">
                            <a:avLst/>
                          </a:prstGeom>
                          <a:noFill/>
                          <a:ln>
                            <a:noFill/>
                          </a:ln>
                        </pic:spPr>
                      </pic:pic>
                    </a:graphicData>
                  </a:graphic>
                </wp:inline>
              </w:drawing>
            </w:r>
            <w:r>
              <w:rPr>
                <w:rFonts w:ascii="Arial" w:hAnsi="Arial" w:cs="Arial"/>
                <w:sz w:val="18"/>
              </w:rPr>
              <w:t xml:space="preserve"> to be fulfilled.</w:t>
            </w:r>
          </w:p>
        </w:tc>
      </w:tr>
    </w:tbl>
    <w:p>
      <w:pPr>
        <w:rPr>
          <w:i/>
          <w:color w:val="0000FF"/>
          <w:lang w:eastAsia="zh-CN"/>
        </w:rPr>
      </w:pPr>
      <w:r>
        <w:rPr>
          <w:i/>
          <w:color w:val="0000FF"/>
          <w:lang w:eastAsia="zh-CN"/>
        </w:rPr>
        <w:t>&lt;end of the change</w:t>
      </w:r>
      <w:r>
        <w:rPr>
          <w:rFonts w:hint="eastAsia"/>
          <w:i/>
          <w:color w:val="0000FF"/>
          <w:lang w:val="en-US" w:eastAsia="zh-CN"/>
        </w:rPr>
        <w:t xml:space="preserve"> 8</w:t>
      </w:r>
      <w:r>
        <w:rPr>
          <w:i/>
          <w:color w:val="0000FF"/>
          <w:lang w:eastAsia="zh-CN"/>
        </w:rPr>
        <w:t>&gt;</w:t>
      </w:r>
    </w:p>
    <w:p>
      <w:pPr>
        <w:rPr>
          <w:i/>
          <w:color w:val="0000FF"/>
          <w:lang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8637E"/>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374914"/>
    <w:rsid w:val="02797BCC"/>
    <w:rsid w:val="02AD0989"/>
    <w:rsid w:val="02CE34F3"/>
    <w:rsid w:val="035436E5"/>
    <w:rsid w:val="03A17E5D"/>
    <w:rsid w:val="03D853AF"/>
    <w:rsid w:val="03E05335"/>
    <w:rsid w:val="06502056"/>
    <w:rsid w:val="066B03D9"/>
    <w:rsid w:val="0674422F"/>
    <w:rsid w:val="07382D93"/>
    <w:rsid w:val="074337BD"/>
    <w:rsid w:val="077A2753"/>
    <w:rsid w:val="079A1190"/>
    <w:rsid w:val="07C50F04"/>
    <w:rsid w:val="081D6792"/>
    <w:rsid w:val="08C42F19"/>
    <w:rsid w:val="08C65232"/>
    <w:rsid w:val="08EA733E"/>
    <w:rsid w:val="095E54E9"/>
    <w:rsid w:val="0A057A83"/>
    <w:rsid w:val="0A09114A"/>
    <w:rsid w:val="0A291971"/>
    <w:rsid w:val="0A6B7E10"/>
    <w:rsid w:val="0AE64AC5"/>
    <w:rsid w:val="0B6344E3"/>
    <w:rsid w:val="0BA8118E"/>
    <w:rsid w:val="0BD2637C"/>
    <w:rsid w:val="0C214859"/>
    <w:rsid w:val="0C60784C"/>
    <w:rsid w:val="0CBB1874"/>
    <w:rsid w:val="0CD649F3"/>
    <w:rsid w:val="0CD802A2"/>
    <w:rsid w:val="0CE75D75"/>
    <w:rsid w:val="0D4574E4"/>
    <w:rsid w:val="0D79723F"/>
    <w:rsid w:val="0E127D22"/>
    <w:rsid w:val="0EB24483"/>
    <w:rsid w:val="0EC40E08"/>
    <w:rsid w:val="0ED37BE5"/>
    <w:rsid w:val="0EDE344F"/>
    <w:rsid w:val="0F0D01F4"/>
    <w:rsid w:val="0FFE7C3B"/>
    <w:rsid w:val="10291F7D"/>
    <w:rsid w:val="122B19E4"/>
    <w:rsid w:val="13390223"/>
    <w:rsid w:val="13610C63"/>
    <w:rsid w:val="1382050E"/>
    <w:rsid w:val="14D53AFA"/>
    <w:rsid w:val="14D94488"/>
    <w:rsid w:val="14E516DF"/>
    <w:rsid w:val="14F113A9"/>
    <w:rsid w:val="14F326ED"/>
    <w:rsid w:val="15366EE5"/>
    <w:rsid w:val="15F56201"/>
    <w:rsid w:val="16A85290"/>
    <w:rsid w:val="17177451"/>
    <w:rsid w:val="18823DD2"/>
    <w:rsid w:val="18F05F9F"/>
    <w:rsid w:val="1984492E"/>
    <w:rsid w:val="19B165BD"/>
    <w:rsid w:val="19CF3AEF"/>
    <w:rsid w:val="1A003D9E"/>
    <w:rsid w:val="1A18265A"/>
    <w:rsid w:val="1A2C5023"/>
    <w:rsid w:val="1BA23C14"/>
    <w:rsid w:val="1C3A3E10"/>
    <w:rsid w:val="1CB409D1"/>
    <w:rsid w:val="1CB53E0F"/>
    <w:rsid w:val="1D0F55A2"/>
    <w:rsid w:val="1D4A57DF"/>
    <w:rsid w:val="1D7E0E0F"/>
    <w:rsid w:val="1E397B71"/>
    <w:rsid w:val="1EFD12C3"/>
    <w:rsid w:val="1F2F09BB"/>
    <w:rsid w:val="200B21A4"/>
    <w:rsid w:val="21D14D8D"/>
    <w:rsid w:val="21FA4665"/>
    <w:rsid w:val="22182808"/>
    <w:rsid w:val="22513E3A"/>
    <w:rsid w:val="227434BA"/>
    <w:rsid w:val="22837FFD"/>
    <w:rsid w:val="22BD4D78"/>
    <w:rsid w:val="23247898"/>
    <w:rsid w:val="23672910"/>
    <w:rsid w:val="238F0684"/>
    <w:rsid w:val="23EF0FA4"/>
    <w:rsid w:val="245E7C70"/>
    <w:rsid w:val="249F6226"/>
    <w:rsid w:val="24A333D2"/>
    <w:rsid w:val="24CE1BB4"/>
    <w:rsid w:val="252E1BB3"/>
    <w:rsid w:val="25B34A9F"/>
    <w:rsid w:val="25DD011F"/>
    <w:rsid w:val="25ED1032"/>
    <w:rsid w:val="26463596"/>
    <w:rsid w:val="26B7330C"/>
    <w:rsid w:val="26C23D22"/>
    <w:rsid w:val="26E17DD3"/>
    <w:rsid w:val="26FE21D8"/>
    <w:rsid w:val="27586709"/>
    <w:rsid w:val="27811E05"/>
    <w:rsid w:val="27975465"/>
    <w:rsid w:val="28103F58"/>
    <w:rsid w:val="282D1F81"/>
    <w:rsid w:val="287E1F27"/>
    <w:rsid w:val="298D0175"/>
    <w:rsid w:val="29B40224"/>
    <w:rsid w:val="29D54A0D"/>
    <w:rsid w:val="2B3200E1"/>
    <w:rsid w:val="2C303E19"/>
    <w:rsid w:val="2C735592"/>
    <w:rsid w:val="2CB735B1"/>
    <w:rsid w:val="2CF73A08"/>
    <w:rsid w:val="2D2518A1"/>
    <w:rsid w:val="2DE03061"/>
    <w:rsid w:val="2DE97567"/>
    <w:rsid w:val="2E595D72"/>
    <w:rsid w:val="2E5D318A"/>
    <w:rsid w:val="2EAC3CE7"/>
    <w:rsid w:val="2EBE41ED"/>
    <w:rsid w:val="2EEB5C94"/>
    <w:rsid w:val="2F5663BF"/>
    <w:rsid w:val="2FCE68D6"/>
    <w:rsid w:val="30315984"/>
    <w:rsid w:val="305F0602"/>
    <w:rsid w:val="30716E5D"/>
    <w:rsid w:val="3087217A"/>
    <w:rsid w:val="30F63B06"/>
    <w:rsid w:val="310615BA"/>
    <w:rsid w:val="311F43A8"/>
    <w:rsid w:val="31740793"/>
    <w:rsid w:val="31F079CE"/>
    <w:rsid w:val="3202302C"/>
    <w:rsid w:val="3206037E"/>
    <w:rsid w:val="327335BE"/>
    <w:rsid w:val="32BA7249"/>
    <w:rsid w:val="341A3984"/>
    <w:rsid w:val="343A645B"/>
    <w:rsid w:val="345174DB"/>
    <w:rsid w:val="348C798B"/>
    <w:rsid w:val="35071B7E"/>
    <w:rsid w:val="35937EDE"/>
    <w:rsid w:val="36033748"/>
    <w:rsid w:val="365E7263"/>
    <w:rsid w:val="36B0344B"/>
    <w:rsid w:val="36B1577E"/>
    <w:rsid w:val="36FC1169"/>
    <w:rsid w:val="38656379"/>
    <w:rsid w:val="39E03A1E"/>
    <w:rsid w:val="39E84AA9"/>
    <w:rsid w:val="39EB3446"/>
    <w:rsid w:val="3AA768A5"/>
    <w:rsid w:val="3AFF4189"/>
    <w:rsid w:val="3B55121D"/>
    <w:rsid w:val="3C301F95"/>
    <w:rsid w:val="3C4E1762"/>
    <w:rsid w:val="3C583484"/>
    <w:rsid w:val="3CF30AD8"/>
    <w:rsid w:val="3E686C5A"/>
    <w:rsid w:val="3ED35C30"/>
    <w:rsid w:val="3EE411C9"/>
    <w:rsid w:val="3F627A1B"/>
    <w:rsid w:val="3F6B3CD4"/>
    <w:rsid w:val="3F74126C"/>
    <w:rsid w:val="3F953FE5"/>
    <w:rsid w:val="3FA22AAB"/>
    <w:rsid w:val="3FB50AB4"/>
    <w:rsid w:val="3FB71173"/>
    <w:rsid w:val="40413B34"/>
    <w:rsid w:val="404C070C"/>
    <w:rsid w:val="405D6EC6"/>
    <w:rsid w:val="409C6A43"/>
    <w:rsid w:val="40EC153E"/>
    <w:rsid w:val="41244CD5"/>
    <w:rsid w:val="41263D90"/>
    <w:rsid w:val="41330569"/>
    <w:rsid w:val="414F576A"/>
    <w:rsid w:val="42186939"/>
    <w:rsid w:val="42717868"/>
    <w:rsid w:val="42B93695"/>
    <w:rsid w:val="42DA4C03"/>
    <w:rsid w:val="440F2FA0"/>
    <w:rsid w:val="441173D3"/>
    <w:rsid w:val="44407BA8"/>
    <w:rsid w:val="446C4929"/>
    <w:rsid w:val="44D2679A"/>
    <w:rsid w:val="44FA1E4B"/>
    <w:rsid w:val="45662FE1"/>
    <w:rsid w:val="459D5943"/>
    <w:rsid w:val="460A7131"/>
    <w:rsid w:val="46635CC8"/>
    <w:rsid w:val="467A0B68"/>
    <w:rsid w:val="46DC6126"/>
    <w:rsid w:val="46F07A8D"/>
    <w:rsid w:val="47185708"/>
    <w:rsid w:val="473E4809"/>
    <w:rsid w:val="477D421B"/>
    <w:rsid w:val="47F767B1"/>
    <w:rsid w:val="480E3176"/>
    <w:rsid w:val="48645079"/>
    <w:rsid w:val="49D00D3C"/>
    <w:rsid w:val="49DB4DE6"/>
    <w:rsid w:val="4A080028"/>
    <w:rsid w:val="4A185BDF"/>
    <w:rsid w:val="4A55249E"/>
    <w:rsid w:val="4A5F0B07"/>
    <w:rsid w:val="4B4B3B1C"/>
    <w:rsid w:val="4B8657BB"/>
    <w:rsid w:val="4BE4792F"/>
    <w:rsid w:val="4BE53E68"/>
    <w:rsid w:val="4C0058DB"/>
    <w:rsid w:val="4C805E21"/>
    <w:rsid w:val="4D9E7DF9"/>
    <w:rsid w:val="4DD53BC2"/>
    <w:rsid w:val="4DD74D3E"/>
    <w:rsid w:val="4DD82DC9"/>
    <w:rsid w:val="4E052DA8"/>
    <w:rsid w:val="4E0C1C3B"/>
    <w:rsid w:val="4E127062"/>
    <w:rsid w:val="4EBD11EC"/>
    <w:rsid w:val="4EEE2269"/>
    <w:rsid w:val="4F11159D"/>
    <w:rsid w:val="4F1F359E"/>
    <w:rsid w:val="4F591A98"/>
    <w:rsid w:val="4F971D59"/>
    <w:rsid w:val="50012FCF"/>
    <w:rsid w:val="50D86EB5"/>
    <w:rsid w:val="51467D29"/>
    <w:rsid w:val="51473B6E"/>
    <w:rsid w:val="514C4A31"/>
    <w:rsid w:val="515D7ED9"/>
    <w:rsid w:val="51980D0F"/>
    <w:rsid w:val="51AD1800"/>
    <w:rsid w:val="51BD1AA8"/>
    <w:rsid w:val="51D95274"/>
    <w:rsid w:val="51F14A54"/>
    <w:rsid w:val="51FD7227"/>
    <w:rsid w:val="52AB5711"/>
    <w:rsid w:val="52B928E6"/>
    <w:rsid w:val="535F1B8A"/>
    <w:rsid w:val="54255427"/>
    <w:rsid w:val="54D849EA"/>
    <w:rsid w:val="552D6047"/>
    <w:rsid w:val="55CE0C36"/>
    <w:rsid w:val="55D54EC2"/>
    <w:rsid w:val="561A1CB0"/>
    <w:rsid w:val="562C300C"/>
    <w:rsid w:val="562E66F9"/>
    <w:rsid w:val="56416487"/>
    <w:rsid w:val="569432D2"/>
    <w:rsid w:val="569D7A18"/>
    <w:rsid w:val="5718401A"/>
    <w:rsid w:val="576D5960"/>
    <w:rsid w:val="57820B1C"/>
    <w:rsid w:val="57D21B5D"/>
    <w:rsid w:val="586405B0"/>
    <w:rsid w:val="589D382E"/>
    <w:rsid w:val="590863B5"/>
    <w:rsid w:val="59225598"/>
    <w:rsid w:val="59421C15"/>
    <w:rsid w:val="59452410"/>
    <w:rsid w:val="59EC2E3F"/>
    <w:rsid w:val="5AF42129"/>
    <w:rsid w:val="5BF754C4"/>
    <w:rsid w:val="5CE62D8D"/>
    <w:rsid w:val="5D8A6039"/>
    <w:rsid w:val="5DCA2F88"/>
    <w:rsid w:val="5E6B1719"/>
    <w:rsid w:val="5F8A3664"/>
    <w:rsid w:val="605B0AC9"/>
    <w:rsid w:val="607B15DB"/>
    <w:rsid w:val="609154D5"/>
    <w:rsid w:val="61092D41"/>
    <w:rsid w:val="611C56C1"/>
    <w:rsid w:val="615C2017"/>
    <w:rsid w:val="615E3C03"/>
    <w:rsid w:val="622738F8"/>
    <w:rsid w:val="622C332F"/>
    <w:rsid w:val="62763DF1"/>
    <w:rsid w:val="62787502"/>
    <w:rsid w:val="62E24D70"/>
    <w:rsid w:val="64272E67"/>
    <w:rsid w:val="649C3928"/>
    <w:rsid w:val="64C17DA4"/>
    <w:rsid w:val="64E37469"/>
    <w:rsid w:val="66097805"/>
    <w:rsid w:val="66286B1A"/>
    <w:rsid w:val="66295CFB"/>
    <w:rsid w:val="66AD10CB"/>
    <w:rsid w:val="66D670D0"/>
    <w:rsid w:val="66F7391C"/>
    <w:rsid w:val="6713574F"/>
    <w:rsid w:val="67142E0A"/>
    <w:rsid w:val="67516E60"/>
    <w:rsid w:val="67F54B3E"/>
    <w:rsid w:val="69131FCE"/>
    <w:rsid w:val="69F06389"/>
    <w:rsid w:val="6A7C6F70"/>
    <w:rsid w:val="6A990705"/>
    <w:rsid w:val="6B41339C"/>
    <w:rsid w:val="6B5A5904"/>
    <w:rsid w:val="6B7041D4"/>
    <w:rsid w:val="6B76211B"/>
    <w:rsid w:val="6BD50FA6"/>
    <w:rsid w:val="6C04282B"/>
    <w:rsid w:val="6C4E0A74"/>
    <w:rsid w:val="6C764CA9"/>
    <w:rsid w:val="6CF90841"/>
    <w:rsid w:val="6D2A72F9"/>
    <w:rsid w:val="6DB71ACA"/>
    <w:rsid w:val="6DD97AFB"/>
    <w:rsid w:val="6DEE28F9"/>
    <w:rsid w:val="6DEF7A6F"/>
    <w:rsid w:val="6ED109B4"/>
    <w:rsid w:val="6F1149DC"/>
    <w:rsid w:val="6F6B5E81"/>
    <w:rsid w:val="703135D7"/>
    <w:rsid w:val="70A43AA0"/>
    <w:rsid w:val="70AB570D"/>
    <w:rsid w:val="70C8173E"/>
    <w:rsid w:val="71B12C5F"/>
    <w:rsid w:val="724C6614"/>
    <w:rsid w:val="7275384B"/>
    <w:rsid w:val="729E0CE0"/>
    <w:rsid w:val="73183E88"/>
    <w:rsid w:val="73336DB2"/>
    <w:rsid w:val="7351563A"/>
    <w:rsid w:val="73585386"/>
    <w:rsid w:val="73954C7F"/>
    <w:rsid w:val="752D267E"/>
    <w:rsid w:val="75A178A3"/>
    <w:rsid w:val="75CC0637"/>
    <w:rsid w:val="75D46A98"/>
    <w:rsid w:val="76A90421"/>
    <w:rsid w:val="76E81C64"/>
    <w:rsid w:val="77793C6F"/>
    <w:rsid w:val="778A5CF6"/>
    <w:rsid w:val="77C47B85"/>
    <w:rsid w:val="77E409F0"/>
    <w:rsid w:val="7842678A"/>
    <w:rsid w:val="78FC7DDF"/>
    <w:rsid w:val="796C2DDF"/>
    <w:rsid w:val="79910086"/>
    <w:rsid w:val="79C9648D"/>
    <w:rsid w:val="7A3876B4"/>
    <w:rsid w:val="7AB2148E"/>
    <w:rsid w:val="7B250918"/>
    <w:rsid w:val="7B391A4A"/>
    <w:rsid w:val="7C544E68"/>
    <w:rsid w:val="7D95705D"/>
    <w:rsid w:val="7DBA48EA"/>
    <w:rsid w:val="7DE056E2"/>
    <w:rsid w:val="7DF13562"/>
    <w:rsid w:val="7E12214C"/>
    <w:rsid w:val="7E5F63A8"/>
    <w:rsid w:val="7E9E2296"/>
    <w:rsid w:val="7EAA5061"/>
    <w:rsid w:val="7F037B69"/>
    <w:rsid w:val="7F130852"/>
    <w:rsid w:val="7F1A7132"/>
    <w:rsid w:val="7F2510B9"/>
    <w:rsid w:val="7F732ECC"/>
    <w:rsid w:val="7F9A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link w:val="85"/>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2"/>
    <w:link w:val="95"/>
    <w:qFormat/>
    <w:uiPriority w:val="0"/>
  </w:style>
  <w:style w:type="paragraph" w:customStyle="1" w:styleId="78">
    <w:name w:val="B2"/>
    <w:basedOn w:val="30"/>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29"/>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 w:type="paragraph" w:customStyle="1" w:styleId="101">
    <w:name w:val="3GPP Normal Text"/>
    <w:basedOn w:val="29"/>
    <w:qFormat/>
    <w:uiPriority w:val="0"/>
    <w:pPr>
      <w:ind w:hanging="22"/>
      <w:jc w:val="both"/>
    </w:pPr>
    <w:rPr>
      <w:rFonts w:ascii="Arial" w:hAnsi="Arial" w:eastAsia="MS Mincho" w:cs="Arial"/>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oleObject" Target="embeddings/oleObject1.bin"/><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oleObject" Target="embeddings/oleObject6.bin"/><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1</TotalTime>
  <ScaleCrop>false</ScaleCrop>
  <LinksUpToDate>false</LinksUpToDate>
  <CharactersWithSpaces>11998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2021-05-09T03:30:20Z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2052-11.8.2.9022</vt:lpwstr>
  </property>
</Properties>
</file>